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4CB0A" w14:textId="77777777" w:rsidR="006C1815" w:rsidRDefault="006C1815" w:rsidP="00870D54">
      <w:pPr>
        <w:rPr>
          <w:b/>
          <w:noProof/>
          <w:lang w:eastAsia="en-CA"/>
        </w:rPr>
      </w:pPr>
      <w:r>
        <w:rPr>
          <w:noProof/>
          <w:lang w:val="en-US"/>
        </w:rPr>
        <w:drawing>
          <wp:anchor distT="0" distB="0" distL="114300" distR="114300" simplePos="0" relativeHeight="251658240" behindDoc="0" locked="0" layoutInCell="1" allowOverlap="1" wp14:anchorId="3EEFFB24" wp14:editId="17825A83">
            <wp:simplePos x="0" y="0"/>
            <wp:positionH relativeFrom="margin">
              <wp:align>center</wp:align>
            </wp:positionH>
            <wp:positionV relativeFrom="paragraph">
              <wp:posOffset>163830</wp:posOffset>
            </wp:positionV>
            <wp:extent cx="1828800" cy="26790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muda Logo.jpg"/>
                    <pic:cNvPicPr/>
                  </pic:nvPicPr>
                  <pic:blipFill>
                    <a:blip r:embed="rId8"/>
                    <a:stretch>
                      <a:fillRect/>
                    </a:stretch>
                  </pic:blipFill>
                  <pic:spPr>
                    <a:xfrm>
                      <a:off x="0" y="0"/>
                      <a:ext cx="1828800" cy="2679065"/>
                    </a:xfrm>
                    <a:prstGeom prst="rect">
                      <a:avLst/>
                    </a:prstGeom>
                  </pic:spPr>
                </pic:pic>
              </a:graphicData>
            </a:graphic>
          </wp:anchor>
        </w:drawing>
      </w:r>
    </w:p>
    <w:p w14:paraId="6E9E22BC" w14:textId="77777777" w:rsidR="006C1815" w:rsidRDefault="006C1815" w:rsidP="006C1815">
      <w:pPr>
        <w:rPr>
          <w:b/>
          <w:noProof/>
          <w:lang w:eastAsia="en-CA"/>
        </w:rPr>
      </w:pPr>
    </w:p>
    <w:p w14:paraId="43A779E9" w14:textId="77777777" w:rsidR="006C1815" w:rsidRPr="00EA3531" w:rsidRDefault="006C1815" w:rsidP="006C1815">
      <w:pPr>
        <w:jc w:val="center"/>
      </w:pPr>
    </w:p>
    <w:p w14:paraId="0AFCC3FA" w14:textId="77777777" w:rsidR="006C1815" w:rsidRPr="00EA3531" w:rsidRDefault="006C1815" w:rsidP="006C1815"/>
    <w:p w14:paraId="1DF7099E" w14:textId="77777777" w:rsidR="006C1815" w:rsidRDefault="006C1815" w:rsidP="006C1815"/>
    <w:p w14:paraId="2938A3EE" w14:textId="77777777" w:rsidR="006C1815" w:rsidRDefault="006C1815" w:rsidP="006C1815"/>
    <w:p w14:paraId="7CF59768" w14:textId="77777777" w:rsidR="006C1815" w:rsidRDefault="006C1815" w:rsidP="006C1815"/>
    <w:p w14:paraId="74BE6897" w14:textId="77777777" w:rsidR="006C1815" w:rsidRDefault="006C1815" w:rsidP="006C1815"/>
    <w:p w14:paraId="47BF53C7" w14:textId="77777777" w:rsidR="006C1815" w:rsidRDefault="006C1815" w:rsidP="006C1815"/>
    <w:p w14:paraId="11FDDAED" w14:textId="77777777" w:rsidR="006C1815" w:rsidRPr="002E08EF" w:rsidRDefault="006C1815" w:rsidP="006C1815">
      <w:pPr>
        <w:jc w:val="center"/>
        <w:rPr>
          <w:b/>
        </w:rPr>
      </w:pPr>
      <w:r>
        <w:rPr>
          <w:rFonts w:eastAsia="Arial" w:cs="Arial"/>
          <w:b/>
        </w:rPr>
        <w:t>Ministry of Public Works</w:t>
      </w:r>
      <w:r>
        <w:rPr>
          <w:b/>
        </w:rPr>
        <w:t xml:space="preserve"> </w:t>
      </w:r>
    </w:p>
    <w:p w14:paraId="52C48393" w14:textId="77777777" w:rsidR="006C1815" w:rsidRPr="002E08EF" w:rsidRDefault="006C1815" w:rsidP="006C1815">
      <w:pPr>
        <w:jc w:val="center"/>
        <w:rPr>
          <w:b/>
        </w:rPr>
      </w:pPr>
      <w:r>
        <w:rPr>
          <w:rFonts w:eastAsia="Arial" w:cs="Arial"/>
          <w:b/>
        </w:rPr>
        <w:t>Works and Engineering</w:t>
      </w:r>
      <w:r>
        <w:rPr>
          <w:b/>
        </w:rPr>
        <w:t xml:space="preserve"> </w:t>
      </w:r>
    </w:p>
    <w:p w14:paraId="57F87132" w14:textId="77777777" w:rsidR="006C1815" w:rsidRPr="00EA3531" w:rsidRDefault="006C1815" w:rsidP="006C1815"/>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8856"/>
      </w:tblGrid>
      <w:tr w:rsidR="00283022" w14:paraId="01799FA1" w14:textId="77777777">
        <w:trPr>
          <w:jc w:val="center"/>
        </w:trPr>
        <w:tc>
          <w:tcPr>
            <w:tcW w:w="8856" w:type="dxa"/>
          </w:tcPr>
          <w:p w14:paraId="711B8059" w14:textId="77777777" w:rsidR="006C1815" w:rsidRPr="00EA3531" w:rsidRDefault="006C1815" w:rsidP="006C1815">
            <w:pPr>
              <w:jc w:val="center"/>
            </w:pPr>
          </w:p>
          <w:p w14:paraId="4717D9D5" w14:textId="77777777" w:rsidR="006C1815" w:rsidRPr="00EA3531" w:rsidRDefault="006C1815" w:rsidP="006C1815">
            <w:pPr>
              <w:rPr>
                <w:b/>
              </w:rPr>
            </w:pPr>
          </w:p>
          <w:p w14:paraId="790C91D3" w14:textId="77777777" w:rsidR="006C1815" w:rsidRPr="00EA3531" w:rsidRDefault="006C1815" w:rsidP="006C1815">
            <w:pPr>
              <w:jc w:val="center"/>
              <w:rPr>
                <w:b/>
              </w:rPr>
            </w:pPr>
            <w:r>
              <w:rPr>
                <w:b/>
              </w:rPr>
              <w:t>Invitation to Tender</w:t>
            </w:r>
          </w:p>
          <w:p w14:paraId="7243367F" w14:textId="77777777" w:rsidR="006C1815" w:rsidRPr="00EA3531" w:rsidRDefault="006C1815" w:rsidP="006C1815">
            <w:pPr>
              <w:jc w:val="center"/>
              <w:rPr>
                <w:b/>
              </w:rPr>
            </w:pPr>
            <w:r w:rsidRPr="00EA3531">
              <w:rPr>
                <w:b/>
              </w:rPr>
              <w:t>For</w:t>
            </w:r>
          </w:p>
          <w:p w14:paraId="178EA73E" w14:textId="77777777" w:rsidR="006C1815" w:rsidRPr="00EA3531" w:rsidRDefault="006C1815">
            <w:pPr>
              <w:jc w:val="center"/>
              <w:rPr>
                <w:b/>
              </w:rPr>
            </w:pPr>
            <w:r>
              <w:rPr>
                <w:rStyle w:val="Strong"/>
                <w:rFonts w:ascii="Arial" w:eastAsia="Arial" w:hAnsi="Arial" w:cs="Arial"/>
                <w:sz w:val="22"/>
              </w:rPr>
              <w:t>HVAC Maintenance Services for the Tynes Bay Waste to Energy Facility</w:t>
            </w:r>
            <w:r>
              <w:rPr>
                <w:rStyle w:val="Strong"/>
              </w:rPr>
              <w:t xml:space="preserve"> </w:t>
            </w:r>
          </w:p>
          <w:p w14:paraId="56B2A7CD" w14:textId="77777777" w:rsidR="006C1815" w:rsidRPr="00EA3531" w:rsidRDefault="006C1815" w:rsidP="006C1815"/>
          <w:p w14:paraId="1EDC38BE" w14:textId="77777777" w:rsidR="006C1815" w:rsidRPr="00EA3531" w:rsidRDefault="006C1815"/>
        </w:tc>
      </w:tr>
    </w:tbl>
    <w:p w14:paraId="31ED855B" w14:textId="7494C1AF" w:rsidR="006C1815" w:rsidRPr="007F3C53" w:rsidRDefault="006C1815" w:rsidP="006C1815">
      <w:pPr>
        <w:jc w:val="center"/>
        <w:rPr>
          <w:lang w:val="en-GB"/>
        </w:rPr>
      </w:pPr>
      <w:r>
        <w:rPr>
          <w:lang w:val="en-GB"/>
        </w:rPr>
        <w:t>Invitation to Tender</w:t>
      </w:r>
      <w:r w:rsidRPr="00242A15">
        <w:rPr>
          <w:lang w:val="en-GB"/>
        </w:rPr>
        <w:t xml:space="preserve"> No.:</w:t>
      </w:r>
      <w:r w:rsidRPr="007F3C53">
        <w:rPr>
          <w:lang w:val="en-GB"/>
        </w:rPr>
        <w:t xml:space="preserve"> </w:t>
      </w:r>
      <w:r w:rsidR="001E3D2E">
        <w:rPr>
          <w:rStyle w:val="Strong"/>
          <w:rFonts w:eastAsia="Arial" w:cs="Arial"/>
        </w:rPr>
        <w:t>MPW/W&amp;E/TB/S/2018-001</w:t>
      </w:r>
    </w:p>
    <w:p w14:paraId="0021D1CD" w14:textId="77777777" w:rsidR="006C1815" w:rsidRPr="00AA2E32" w:rsidRDefault="006C1815" w:rsidP="006C1815">
      <w:pPr>
        <w:jc w:val="center"/>
        <w:rPr>
          <w:b/>
          <w:lang w:val="en-GB"/>
        </w:rPr>
      </w:pPr>
      <w:r w:rsidRPr="00242A15">
        <w:rPr>
          <w:lang w:val="en-GB"/>
        </w:rPr>
        <w:t xml:space="preserve">Issued: </w:t>
      </w:r>
      <w:r>
        <w:rPr>
          <w:rStyle w:val="Strong"/>
          <w:rFonts w:ascii="Arial" w:eastAsia="Arial" w:hAnsi="Arial" w:cs="Arial"/>
          <w:sz w:val="22"/>
        </w:rPr>
        <w:t>Monday, April 16, 2018</w:t>
      </w:r>
    </w:p>
    <w:p w14:paraId="2C7A4701" w14:textId="77777777" w:rsidR="006C1815" w:rsidRPr="00242A15" w:rsidRDefault="006C1815" w:rsidP="006C1815">
      <w:pPr>
        <w:jc w:val="center"/>
        <w:rPr>
          <w:lang w:val="en-GB"/>
        </w:rPr>
      </w:pPr>
      <w:r w:rsidRPr="00242A15">
        <w:rPr>
          <w:lang w:val="en-GB"/>
        </w:rPr>
        <w:t xml:space="preserve">Submission Deadline: </w:t>
      </w:r>
      <w:r>
        <w:rPr>
          <w:rStyle w:val="Strong"/>
          <w:rFonts w:ascii="Arial" w:eastAsia="Arial" w:hAnsi="Arial" w:cs="Arial"/>
          <w:sz w:val="22"/>
        </w:rPr>
        <w:t>Friday, May 11, 2018 03:00:00 PM</w:t>
      </w:r>
      <w:r>
        <w:rPr>
          <w:lang w:val="en-GB"/>
        </w:rPr>
        <w:t xml:space="preserve"> </w:t>
      </w:r>
      <w:r>
        <w:rPr>
          <w:b/>
          <w:snapToGrid w:val="0"/>
          <w:color w:val="000000"/>
        </w:rPr>
        <w:t>AST</w:t>
      </w:r>
    </w:p>
    <w:p w14:paraId="6A02C2EC" w14:textId="77777777" w:rsidR="006C1815" w:rsidRDefault="006C1815" w:rsidP="006C1815">
      <w:pPr>
        <w:pStyle w:val="TOCTitle-NonAODA"/>
      </w:pPr>
      <w:r>
        <w:br w:type="page"/>
      </w:r>
      <w:r>
        <w:lastRenderedPageBreak/>
        <w:t>TABLE OF CONTENTS</w:t>
      </w:r>
    </w:p>
    <w:p w14:paraId="06FCC83E" w14:textId="77777777" w:rsidR="006C1815" w:rsidRDefault="006C1815">
      <w:pPr>
        <w:pStyle w:val="TOC1"/>
        <w:rPr>
          <w:rFonts w:asciiTheme="minorHAnsi" w:eastAsiaTheme="minorEastAsia" w:hAnsiTheme="minorHAnsi" w:cstheme="minorBidi"/>
          <w:b w:val="0"/>
          <w:lang w:val="en-GB" w:eastAsia="en-GB"/>
        </w:rPr>
      </w:pPr>
      <w:r>
        <w:fldChar w:fldCharType="begin"/>
      </w:r>
      <w:r>
        <w:instrText xml:space="preserve"> TOC \o "1-2" \f </w:instrText>
      </w:r>
      <w:r>
        <w:fldChar w:fldCharType="separate"/>
      </w:r>
      <w:r>
        <w:t>PART 1 – INVITATION AND SUBMISSION INSTRUCTIONS</w:t>
      </w:r>
      <w:r>
        <w:tab/>
      </w:r>
      <w:r>
        <w:fldChar w:fldCharType="begin"/>
      </w:r>
      <w:r>
        <w:instrText xml:space="preserve"> PAGEREF _Toc508779315 \h </w:instrText>
      </w:r>
      <w:r>
        <w:fldChar w:fldCharType="separate"/>
      </w:r>
      <w:r w:rsidR="00E81FE8">
        <w:t>3</w:t>
      </w:r>
      <w:r>
        <w:fldChar w:fldCharType="end"/>
      </w:r>
    </w:p>
    <w:p w14:paraId="2A9AAEEB" w14:textId="77777777" w:rsidR="006C1815" w:rsidRDefault="006C1815">
      <w:pPr>
        <w:pStyle w:val="TOC2"/>
        <w:rPr>
          <w:rFonts w:asciiTheme="minorHAnsi" w:eastAsiaTheme="minorEastAsia" w:hAnsiTheme="minorHAnsi" w:cstheme="minorBidi"/>
          <w:szCs w:val="22"/>
          <w:lang w:val="en-GB" w:eastAsia="en-GB"/>
        </w:rPr>
      </w:pPr>
      <w:r>
        <w:t>1.1</w:t>
      </w:r>
      <w:r>
        <w:rPr>
          <w:rFonts w:asciiTheme="minorHAnsi" w:eastAsiaTheme="minorEastAsia" w:hAnsiTheme="minorHAnsi" w:cstheme="minorBidi"/>
          <w:szCs w:val="22"/>
          <w:lang w:val="en-GB" w:eastAsia="en-GB"/>
        </w:rPr>
        <w:tab/>
      </w:r>
      <w:r>
        <w:t>Invitation to Bidders</w:t>
      </w:r>
      <w:r>
        <w:tab/>
      </w:r>
      <w:r>
        <w:fldChar w:fldCharType="begin"/>
      </w:r>
      <w:r>
        <w:instrText xml:space="preserve"> PAGEREF _Toc508779316 \h </w:instrText>
      </w:r>
      <w:r>
        <w:fldChar w:fldCharType="separate"/>
      </w:r>
      <w:r w:rsidR="00E81FE8">
        <w:t>3</w:t>
      </w:r>
      <w:r>
        <w:fldChar w:fldCharType="end"/>
      </w:r>
    </w:p>
    <w:p w14:paraId="0B353049" w14:textId="77777777" w:rsidR="006C1815" w:rsidRDefault="006C1815">
      <w:pPr>
        <w:pStyle w:val="TOC2"/>
        <w:rPr>
          <w:rFonts w:asciiTheme="minorHAnsi" w:eastAsiaTheme="minorEastAsia" w:hAnsiTheme="minorHAnsi" w:cstheme="minorBidi"/>
          <w:szCs w:val="22"/>
          <w:lang w:val="en-GB" w:eastAsia="en-GB"/>
        </w:rPr>
      </w:pPr>
      <w:r>
        <w:t>1.2</w:t>
      </w:r>
      <w:r>
        <w:rPr>
          <w:rFonts w:asciiTheme="minorHAnsi" w:eastAsiaTheme="minorEastAsia" w:hAnsiTheme="minorHAnsi" w:cstheme="minorBidi"/>
          <w:szCs w:val="22"/>
          <w:lang w:val="en-GB" w:eastAsia="en-GB"/>
        </w:rPr>
        <w:tab/>
      </w:r>
      <w:r>
        <w:t>ITT Contact</w:t>
      </w:r>
      <w:r>
        <w:tab/>
      </w:r>
      <w:r>
        <w:fldChar w:fldCharType="begin"/>
      </w:r>
      <w:r>
        <w:instrText xml:space="preserve"> PAGEREF _Toc508779317 \h </w:instrText>
      </w:r>
      <w:r>
        <w:fldChar w:fldCharType="separate"/>
      </w:r>
      <w:r w:rsidR="00E81FE8">
        <w:t>3</w:t>
      </w:r>
      <w:r>
        <w:fldChar w:fldCharType="end"/>
      </w:r>
    </w:p>
    <w:p w14:paraId="128A1BDE" w14:textId="77777777" w:rsidR="006C1815" w:rsidRDefault="006C1815">
      <w:pPr>
        <w:pStyle w:val="TOC2"/>
        <w:rPr>
          <w:rFonts w:asciiTheme="minorHAnsi" w:eastAsiaTheme="minorEastAsia" w:hAnsiTheme="minorHAnsi" w:cstheme="minorBidi"/>
          <w:szCs w:val="22"/>
          <w:lang w:val="en-GB" w:eastAsia="en-GB"/>
        </w:rPr>
      </w:pPr>
      <w:r>
        <w:t>1.3</w:t>
      </w:r>
      <w:r>
        <w:rPr>
          <w:rFonts w:asciiTheme="minorHAnsi" w:eastAsiaTheme="minorEastAsia" w:hAnsiTheme="minorHAnsi" w:cstheme="minorBidi"/>
          <w:szCs w:val="22"/>
          <w:lang w:val="en-GB" w:eastAsia="en-GB"/>
        </w:rPr>
        <w:tab/>
      </w:r>
      <w:r>
        <w:t>Type of Contract for Deliverables</w:t>
      </w:r>
      <w:r>
        <w:tab/>
      </w:r>
      <w:r>
        <w:fldChar w:fldCharType="begin"/>
      </w:r>
      <w:r>
        <w:instrText xml:space="preserve"> PAGEREF _Toc508779318 \h </w:instrText>
      </w:r>
      <w:r>
        <w:fldChar w:fldCharType="separate"/>
      </w:r>
      <w:r w:rsidR="00E81FE8">
        <w:t>3</w:t>
      </w:r>
      <w:r>
        <w:fldChar w:fldCharType="end"/>
      </w:r>
    </w:p>
    <w:p w14:paraId="575BC1BA" w14:textId="77777777" w:rsidR="006C1815" w:rsidRDefault="006C1815">
      <w:pPr>
        <w:pStyle w:val="TOC2"/>
        <w:rPr>
          <w:rFonts w:asciiTheme="minorHAnsi" w:eastAsiaTheme="minorEastAsia" w:hAnsiTheme="minorHAnsi" w:cstheme="minorBidi"/>
          <w:szCs w:val="22"/>
          <w:lang w:val="en-GB" w:eastAsia="en-GB"/>
        </w:rPr>
      </w:pPr>
      <w:r>
        <w:t>1.4</w:t>
      </w:r>
      <w:r>
        <w:rPr>
          <w:rFonts w:asciiTheme="minorHAnsi" w:eastAsiaTheme="minorEastAsia" w:hAnsiTheme="minorHAnsi" w:cstheme="minorBidi"/>
          <w:szCs w:val="22"/>
          <w:lang w:val="en-GB" w:eastAsia="en-GB"/>
        </w:rPr>
        <w:tab/>
      </w:r>
      <w:r>
        <w:t>ITT Timetable</w:t>
      </w:r>
      <w:r>
        <w:tab/>
      </w:r>
      <w:r>
        <w:fldChar w:fldCharType="begin"/>
      </w:r>
      <w:r>
        <w:instrText xml:space="preserve"> PAGEREF _Toc508779319 \h </w:instrText>
      </w:r>
      <w:r>
        <w:fldChar w:fldCharType="separate"/>
      </w:r>
      <w:r w:rsidR="00E81FE8">
        <w:t>3</w:t>
      </w:r>
      <w:r>
        <w:fldChar w:fldCharType="end"/>
      </w:r>
    </w:p>
    <w:p w14:paraId="7623F19B" w14:textId="77777777" w:rsidR="006C1815" w:rsidRDefault="006C1815">
      <w:pPr>
        <w:pStyle w:val="TOC2"/>
        <w:rPr>
          <w:rFonts w:asciiTheme="minorHAnsi" w:eastAsiaTheme="minorEastAsia" w:hAnsiTheme="minorHAnsi" w:cstheme="minorBidi"/>
          <w:szCs w:val="22"/>
          <w:lang w:val="en-GB" w:eastAsia="en-GB"/>
        </w:rPr>
      </w:pPr>
      <w:r>
        <w:t>1.5</w:t>
      </w:r>
      <w:r>
        <w:rPr>
          <w:rFonts w:asciiTheme="minorHAnsi" w:eastAsiaTheme="minorEastAsia" w:hAnsiTheme="minorHAnsi" w:cstheme="minorBidi"/>
          <w:szCs w:val="22"/>
          <w:lang w:val="en-GB" w:eastAsia="en-GB"/>
        </w:rPr>
        <w:tab/>
      </w:r>
      <w:r>
        <w:t>Submission of Bids</w:t>
      </w:r>
      <w:r>
        <w:tab/>
      </w:r>
      <w:r>
        <w:fldChar w:fldCharType="begin"/>
      </w:r>
      <w:r>
        <w:instrText xml:space="preserve"> PAGEREF _Toc508779320 \h </w:instrText>
      </w:r>
      <w:r>
        <w:fldChar w:fldCharType="separate"/>
      </w:r>
      <w:r w:rsidR="00E81FE8">
        <w:t>4</w:t>
      </w:r>
      <w:r>
        <w:fldChar w:fldCharType="end"/>
      </w:r>
    </w:p>
    <w:p w14:paraId="5BF8BCDF" w14:textId="77777777" w:rsidR="006C1815" w:rsidRDefault="006C1815">
      <w:pPr>
        <w:pStyle w:val="TOC1"/>
        <w:rPr>
          <w:rFonts w:asciiTheme="minorHAnsi" w:eastAsiaTheme="minorEastAsia" w:hAnsiTheme="minorHAnsi" w:cstheme="minorBidi"/>
          <w:b w:val="0"/>
          <w:lang w:val="en-GB" w:eastAsia="en-GB"/>
        </w:rPr>
      </w:pPr>
      <w:r>
        <w:t>PART 2 – EVALUATION AND AWARD</w:t>
      </w:r>
      <w:r>
        <w:tab/>
      </w:r>
      <w:r>
        <w:fldChar w:fldCharType="begin"/>
      </w:r>
      <w:r>
        <w:instrText xml:space="preserve"> PAGEREF _Toc508779321 \h </w:instrText>
      </w:r>
      <w:r>
        <w:fldChar w:fldCharType="separate"/>
      </w:r>
      <w:r w:rsidR="00E81FE8">
        <w:t>6</w:t>
      </w:r>
      <w:r>
        <w:fldChar w:fldCharType="end"/>
      </w:r>
    </w:p>
    <w:p w14:paraId="707290B3" w14:textId="77777777" w:rsidR="006C1815" w:rsidRDefault="006C1815">
      <w:pPr>
        <w:pStyle w:val="TOC2"/>
        <w:rPr>
          <w:rFonts w:asciiTheme="minorHAnsi" w:eastAsiaTheme="minorEastAsia" w:hAnsiTheme="minorHAnsi" w:cstheme="minorBidi"/>
          <w:szCs w:val="22"/>
          <w:lang w:val="en-GB" w:eastAsia="en-GB"/>
        </w:rPr>
      </w:pPr>
      <w:r>
        <w:t>2.1</w:t>
      </w:r>
      <w:r>
        <w:rPr>
          <w:rFonts w:asciiTheme="minorHAnsi" w:eastAsiaTheme="minorEastAsia" w:hAnsiTheme="minorHAnsi" w:cstheme="minorBidi"/>
          <w:szCs w:val="22"/>
          <w:lang w:val="en-GB" w:eastAsia="en-GB"/>
        </w:rPr>
        <w:tab/>
      </w:r>
      <w:r>
        <w:t>Stages of Evaluation</w:t>
      </w:r>
      <w:r>
        <w:tab/>
      </w:r>
      <w:r>
        <w:fldChar w:fldCharType="begin"/>
      </w:r>
      <w:r>
        <w:instrText xml:space="preserve"> PAGEREF _Toc508779322 \h </w:instrText>
      </w:r>
      <w:r>
        <w:fldChar w:fldCharType="separate"/>
      </w:r>
      <w:r w:rsidR="00E81FE8">
        <w:t>6</w:t>
      </w:r>
      <w:r>
        <w:fldChar w:fldCharType="end"/>
      </w:r>
    </w:p>
    <w:p w14:paraId="76260D1F" w14:textId="77777777" w:rsidR="006C1815" w:rsidRDefault="006C1815">
      <w:pPr>
        <w:pStyle w:val="TOC2"/>
        <w:rPr>
          <w:rFonts w:asciiTheme="minorHAnsi" w:eastAsiaTheme="minorEastAsia" w:hAnsiTheme="minorHAnsi" w:cstheme="minorBidi"/>
          <w:szCs w:val="22"/>
          <w:lang w:val="en-GB" w:eastAsia="en-GB"/>
        </w:rPr>
      </w:pPr>
      <w:r>
        <w:t>2.2</w:t>
      </w:r>
      <w:r>
        <w:rPr>
          <w:rFonts w:asciiTheme="minorHAnsi" w:eastAsiaTheme="minorEastAsia" w:hAnsiTheme="minorHAnsi" w:cstheme="minorBidi"/>
          <w:szCs w:val="22"/>
          <w:lang w:val="en-GB" w:eastAsia="en-GB"/>
        </w:rPr>
        <w:tab/>
      </w:r>
      <w:r>
        <w:t>Stage I – Mandatory Submission Requirements</w:t>
      </w:r>
      <w:r>
        <w:tab/>
      </w:r>
      <w:r>
        <w:fldChar w:fldCharType="begin"/>
      </w:r>
      <w:r>
        <w:instrText xml:space="preserve"> PAGEREF _Toc508779323 \h </w:instrText>
      </w:r>
      <w:r>
        <w:fldChar w:fldCharType="separate"/>
      </w:r>
      <w:r w:rsidR="00E81FE8">
        <w:t>6</w:t>
      </w:r>
      <w:r>
        <w:fldChar w:fldCharType="end"/>
      </w:r>
    </w:p>
    <w:p w14:paraId="2CD26642" w14:textId="77777777" w:rsidR="006C1815" w:rsidRDefault="006C1815">
      <w:pPr>
        <w:pStyle w:val="TOC2"/>
        <w:rPr>
          <w:rFonts w:asciiTheme="minorHAnsi" w:eastAsiaTheme="minorEastAsia" w:hAnsiTheme="minorHAnsi" w:cstheme="minorBidi"/>
          <w:szCs w:val="22"/>
          <w:lang w:val="en-GB" w:eastAsia="en-GB"/>
        </w:rPr>
      </w:pPr>
      <w:r>
        <w:t>2.3</w:t>
      </w:r>
      <w:r>
        <w:rPr>
          <w:rFonts w:asciiTheme="minorHAnsi" w:eastAsiaTheme="minorEastAsia" w:hAnsiTheme="minorHAnsi" w:cstheme="minorBidi"/>
          <w:szCs w:val="22"/>
          <w:lang w:val="en-GB" w:eastAsia="en-GB"/>
        </w:rPr>
        <w:tab/>
      </w:r>
      <w:r>
        <w:t>Stage II – Mandatory Technical Requirements</w:t>
      </w:r>
      <w:r>
        <w:tab/>
      </w:r>
      <w:r>
        <w:fldChar w:fldCharType="begin"/>
      </w:r>
      <w:r>
        <w:instrText xml:space="preserve"> PAGEREF _Toc508779324 \h </w:instrText>
      </w:r>
      <w:r>
        <w:fldChar w:fldCharType="separate"/>
      </w:r>
      <w:r w:rsidR="00E81FE8">
        <w:t>6</w:t>
      </w:r>
      <w:r>
        <w:fldChar w:fldCharType="end"/>
      </w:r>
    </w:p>
    <w:p w14:paraId="1EA9BF88" w14:textId="77777777" w:rsidR="006C1815" w:rsidRDefault="006C1815">
      <w:pPr>
        <w:pStyle w:val="TOC2"/>
        <w:rPr>
          <w:rFonts w:asciiTheme="minorHAnsi" w:eastAsiaTheme="minorEastAsia" w:hAnsiTheme="minorHAnsi" w:cstheme="minorBidi"/>
          <w:szCs w:val="22"/>
          <w:lang w:val="en-GB" w:eastAsia="en-GB"/>
        </w:rPr>
      </w:pPr>
      <w:r>
        <w:t>2.4</w:t>
      </w:r>
      <w:r>
        <w:rPr>
          <w:rFonts w:asciiTheme="minorHAnsi" w:eastAsiaTheme="minorEastAsia" w:hAnsiTheme="minorHAnsi" w:cstheme="minorBidi"/>
          <w:szCs w:val="22"/>
          <w:lang w:val="en-GB" w:eastAsia="en-GB"/>
        </w:rPr>
        <w:tab/>
      </w:r>
      <w:r>
        <w:t>Stage III – Pricing</w:t>
      </w:r>
      <w:r>
        <w:tab/>
      </w:r>
      <w:r>
        <w:fldChar w:fldCharType="begin"/>
      </w:r>
      <w:r>
        <w:instrText xml:space="preserve"> PAGEREF _Toc508779325 \h </w:instrText>
      </w:r>
      <w:r>
        <w:fldChar w:fldCharType="separate"/>
      </w:r>
      <w:r w:rsidR="00E81FE8">
        <w:t>6</w:t>
      </w:r>
      <w:r>
        <w:fldChar w:fldCharType="end"/>
      </w:r>
    </w:p>
    <w:p w14:paraId="712577CE" w14:textId="77777777" w:rsidR="006C1815" w:rsidRDefault="006C1815">
      <w:pPr>
        <w:pStyle w:val="TOC2"/>
        <w:rPr>
          <w:rFonts w:asciiTheme="minorHAnsi" w:eastAsiaTheme="minorEastAsia" w:hAnsiTheme="minorHAnsi" w:cstheme="minorBidi"/>
          <w:szCs w:val="22"/>
          <w:lang w:val="en-GB" w:eastAsia="en-GB"/>
        </w:rPr>
      </w:pPr>
      <w:r>
        <w:t>2.5</w:t>
      </w:r>
      <w:r>
        <w:rPr>
          <w:rFonts w:asciiTheme="minorHAnsi" w:eastAsiaTheme="minorEastAsia" w:hAnsiTheme="minorHAnsi" w:cstheme="minorBidi"/>
          <w:szCs w:val="22"/>
          <w:lang w:val="en-GB" w:eastAsia="en-GB"/>
        </w:rPr>
        <w:tab/>
      </w:r>
      <w:r>
        <w:t>Selection of Lowest Compliant Bidder</w:t>
      </w:r>
      <w:r>
        <w:tab/>
      </w:r>
      <w:r>
        <w:fldChar w:fldCharType="begin"/>
      </w:r>
      <w:r>
        <w:instrText xml:space="preserve"> PAGEREF _Toc508779326 \h </w:instrText>
      </w:r>
      <w:r>
        <w:fldChar w:fldCharType="separate"/>
      </w:r>
      <w:r w:rsidR="00E81FE8">
        <w:t>6</w:t>
      </w:r>
      <w:r>
        <w:fldChar w:fldCharType="end"/>
      </w:r>
    </w:p>
    <w:p w14:paraId="45720AE7" w14:textId="77777777" w:rsidR="006C1815" w:rsidRDefault="006C1815">
      <w:pPr>
        <w:pStyle w:val="TOC2"/>
        <w:rPr>
          <w:rFonts w:asciiTheme="minorHAnsi" w:eastAsiaTheme="minorEastAsia" w:hAnsiTheme="minorHAnsi" w:cstheme="minorBidi"/>
          <w:szCs w:val="22"/>
          <w:lang w:val="en-GB" w:eastAsia="en-GB"/>
        </w:rPr>
      </w:pPr>
      <w:r>
        <w:t>2.6</w:t>
      </w:r>
      <w:r>
        <w:rPr>
          <w:rFonts w:asciiTheme="minorHAnsi" w:eastAsiaTheme="minorEastAsia" w:hAnsiTheme="minorHAnsi" w:cstheme="minorBidi"/>
          <w:szCs w:val="22"/>
          <w:lang w:val="en-GB" w:eastAsia="en-GB"/>
        </w:rPr>
        <w:tab/>
      </w:r>
      <w:r>
        <w:t>Notice to Bidder and Execution of Agreement</w:t>
      </w:r>
      <w:r>
        <w:tab/>
      </w:r>
      <w:r>
        <w:fldChar w:fldCharType="begin"/>
      </w:r>
      <w:r>
        <w:instrText xml:space="preserve"> PAGEREF _Toc508779327 \h </w:instrText>
      </w:r>
      <w:r>
        <w:fldChar w:fldCharType="separate"/>
      </w:r>
      <w:r w:rsidR="00E81FE8">
        <w:t>6</w:t>
      </w:r>
      <w:r>
        <w:fldChar w:fldCharType="end"/>
      </w:r>
    </w:p>
    <w:p w14:paraId="43191D81" w14:textId="77777777" w:rsidR="006C1815" w:rsidRDefault="006C1815">
      <w:pPr>
        <w:pStyle w:val="TOC2"/>
        <w:rPr>
          <w:rFonts w:asciiTheme="minorHAnsi" w:eastAsiaTheme="minorEastAsia" w:hAnsiTheme="minorHAnsi" w:cstheme="minorBidi"/>
          <w:szCs w:val="22"/>
          <w:lang w:val="en-GB" w:eastAsia="en-GB"/>
        </w:rPr>
      </w:pPr>
      <w:r>
        <w:t>2.7</w:t>
      </w:r>
      <w:r>
        <w:rPr>
          <w:rFonts w:asciiTheme="minorHAnsi" w:eastAsiaTheme="minorEastAsia" w:hAnsiTheme="minorHAnsi" w:cstheme="minorBidi"/>
          <w:szCs w:val="22"/>
          <w:lang w:val="en-GB" w:eastAsia="en-GB"/>
        </w:rPr>
        <w:tab/>
      </w:r>
      <w:r>
        <w:t>Failure to Enter into Agreement</w:t>
      </w:r>
      <w:r>
        <w:tab/>
      </w:r>
      <w:r>
        <w:fldChar w:fldCharType="begin"/>
      </w:r>
      <w:r>
        <w:instrText xml:space="preserve"> PAGEREF _Toc508779328 \h </w:instrText>
      </w:r>
      <w:r>
        <w:fldChar w:fldCharType="separate"/>
      </w:r>
      <w:r w:rsidR="00E81FE8">
        <w:t>7</w:t>
      </w:r>
      <w:r>
        <w:fldChar w:fldCharType="end"/>
      </w:r>
    </w:p>
    <w:p w14:paraId="358DB2AF" w14:textId="77777777" w:rsidR="006C1815" w:rsidRDefault="006C1815">
      <w:pPr>
        <w:pStyle w:val="TOC1"/>
        <w:rPr>
          <w:rFonts w:asciiTheme="minorHAnsi" w:eastAsiaTheme="minorEastAsia" w:hAnsiTheme="minorHAnsi" w:cstheme="minorBidi"/>
          <w:b w:val="0"/>
          <w:lang w:val="en-GB" w:eastAsia="en-GB"/>
        </w:rPr>
      </w:pPr>
      <w:r>
        <w:t>PART 3 – TERMS AND CONDITIONS OF THE ITT PROCESS</w:t>
      </w:r>
      <w:r>
        <w:tab/>
      </w:r>
      <w:r>
        <w:fldChar w:fldCharType="begin"/>
      </w:r>
      <w:r>
        <w:instrText xml:space="preserve"> PAGEREF _Toc508779329 \h </w:instrText>
      </w:r>
      <w:r>
        <w:fldChar w:fldCharType="separate"/>
      </w:r>
      <w:r w:rsidR="00E81FE8">
        <w:t>8</w:t>
      </w:r>
      <w:r>
        <w:fldChar w:fldCharType="end"/>
      </w:r>
    </w:p>
    <w:p w14:paraId="180CAEBB" w14:textId="77777777" w:rsidR="006C1815" w:rsidRDefault="006C1815">
      <w:pPr>
        <w:pStyle w:val="TOC2"/>
        <w:rPr>
          <w:rFonts w:asciiTheme="minorHAnsi" w:eastAsiaTheme="minorEastAsia" w:hAnsiTheme="minorHAnsi" w:cstheme="minorBidi"/>
          <w:szCs w:val="22"/>
          <w:lang w:val="en-GB" w:eastAsia="en-GB"/>
        </w:rPr>
      </w:pPr>
      <w:r>
        <w:t>3.1</w:t>
      </w:r>
      <w:r>
        <w:rPr>
          <w:rFonts w:asciiTheme="minorHAnsi" w:eastAsiaTheme="minorEastAsia" w:hAnsiTheme="minorHAnsi" w:cstheme="minorBidi"/>
          <w:szCs w:val="22"/>
          <w:lang w:val="en-GB" w:eastAsia="en-GB"/>
        </w:rPr>
        <w:tab/>
      </w:r>
      <w:r>
        <w:t>General Information and Instructions</w:t>
      </w:r>
      <w:r>
        <w:tab/>
      </w:r>
      <w:r>
        <w:fldChar w:fldCharType="begin"/>
      </w:r>
      <w:r>
        <w:instrText xml:space="preserve"> PAGEREF _Toc508779330 \h </w:instrText>
      </w:r>
      <w:r>
        <w:fldChar w:fldCharType="separate"/>
      </w:r>
      <w:r w:rsidR="00E81FE8">
        <w:t>8</w:t>
      </w:r>
      <w:r>
        <w:fldChar w:fldCharType="end"/>
      </w:r>
    </w:p>
    <w:p w14:paraId="3997F687" w14:textId="77777777" w:rsidR="006C1815" w:rsidRDefault="006C1815">
      <w:pPr>
        <w:pStyle w:val="TOC2"/>
        <w:rPr>
          <w:rFonts w:asciiTheme="minorHAnsi" w:eastAsiaTheme="minorEastAsia" w:hAnsiTheme="minorHAnsi" w:cstheme="minorBidi"/>
          <w:szCs w:val="22"/>
          <w:lang w:val="en-GB" w:eastAsia="en-GB"/>
        </w:rPr>
      </w:pPr>
      <w:r>
        <w:t>3.2</w:t>
      </w:r>
      <w:r>
        <w:rPr>
          <w:rFonts w:asciiTheme="minorHAnsi" w:eastAsiaTheme="minorEastAsia" w:hAnsiTheme="minorHAnsi" w:cstheme="minorBidi"/>
          <w:szCs w:val="22"/>
          <w:lang w:val="en-GB" w:eastAsia="en-GB"/>
        </w:rPr>
        <w:tab/>
      </w:r>
      <w:r>
        <w:t>Communication after Issuance of ITT</w:t>
      </w:r>
      <w:r>
        <w:tab/>
      </w:r>
      <w:r>
        <w:fldChar w:fldCharType="begin"/>
      </w:r>
      <w:r>
        <w:instrText xml:space="preserve"> PAGEREF _Toc508779331 \h </w:instrText>
      </w:r>
      <w:r>
        <w:fldChar w:fldCharType="separate"/>
      </w:r>
      <w:r w:rsidR="00E81FE8">
        <w:t>9</w:t>
      </w:r>
      <w:r>
        <w:fldChar w:fldCharType="end"/>
      </w:r>
    </w:p>
    <w:p w14:paraId="15D97489" w14:textId="77777777" w:rsidR="006C1815" w:rsidRDefault="006C1815">
      <w:pPr>
        <w:pStyle w:val="TOC2"/>
        <w:rPr>
          <w:rFonts w:asciiTheme="minorHAnsi" w:eastAsiaTheme="minorEastAsia" w:hAnsiTheme="minorHAnsi" w:cstheme="minorBidi"/>
          <w:szCs w:val="22"/>
          <w:lang w:val="en-GB" w:eastAsia="en-GB"/>
        </w:rPr>
      </w:pPr>
      <w:r>
        <w:t>3.3</w:t>
      </w:r>
      <w:r>
        <w:rPr>
          <w:rFonts w:asciiTheme="minorHAnsi" w:eastAsiaTheme="minorEastAsia" w:hAnsiTheme="minorHAnsi" w:cstheme="minorBidi"/>
          <w:szCs w:val="22"/>
          <w:lang w:val="en-GB" w:eastAsia="en-GB"/>
        </w:rPr>
        <w:tab/>
      </w:r>
      <w:r>
        <w:t>Notification and Debriefing</w:t>
      </w:r>
      <w:r>
        <w:tab/>
      </w:r>
      <w:r>
        <w:fldChar w:fldCharType="begin"/>
      </w:r>
      <w:r>
        <w:instrText xml:space="preserve"> PAGEREF _Toc508779332 \h </w:instrText>
      </w:r>
      <w:r>
        <w:fldChar w:fldCharType="separate"/>
      </w:r>
      <w:r w:rsidR="00E81FE8">
        <w:t>10</w:t>
      </w:r>
      <w:r>
        <w:fldChar w:fldCharType="end"/>
      </w:r>
    </w:p>
    <w:p w14:paraId="525856ED" w14:textId="77777777" w:rsidR="006C1815" w:rsidRDefault="006C1815">
      <w:pPr>
        <w:pStyle w:val="TOC2"/>
        <w:rPr>
          <w:rFonts w:asciiTheme="minorHAnsi" w:eastAsiaTheme="minorEastAsia" w:hAnsiTheme="minorHAnsi" w:cstheme="minorBidi"/>
          <w:szCs w:val="22"/>
          <w:lang w:val="en-GB" w:eastAsia="en-GB"/>
        </w:rPr>
      </w:pPr>
      <w:r>
        <w:t>3.4</w:t>
      </w:r>
      <w:r>
        <w:rPr>
          <w:rFonts w:asciiTheme="minorHAnsi" w:eastAsiaTheme="minorEastAsia" w:hAnsiTheme="minorHAnsi" w:cstheme="minorBidi"/>
          <w:szCs w:val="22"/>
          <w:lang w:val="en-GB" w:eastAsia="en-GB"/>
        </w:rPr>
        <w:tab/>
      </w:r>
      <w:r>
        <w:t>Conflict of Interest and Prohibited Conduct</w:t>
      </w:r>
      <w:r>
        <w:tab/>
      </w:r>
      <w:r>
        <w:fldChar w:fldCharType="begin"/>
      </w:r>
      <w:r>
        <w:instrText xml:space="preserve"> PAGEREF _Toc508779333 \h </w:instrText>
      </w:r>
      <w:r>
        <w:fldChar w:fldCharType="separate"/>
      </w:r>
      <w:r w:rsidR="00E81FE8">
        <w:t>10</w:t>
      </w:r>
      <w:r>
        <w:fldChar w:fldCharType="end"/>
      </w:r>
    </w:p>
    <w:p w14:paraId="220BB3EA" w14:textId="77777777" w:rsidR="006C1815" w:rsidRDefault="006C1815">
      <w:pPr>
        <w:pStyle w:val="TOC2"/>
        <w:rPr>
          <w:rFonts w:asciiTheme="minorHAnsi" w:eastAsiaTheme="minorEastAsia" w:hAnsiTheme="minorHAnsi" w:cstheme="minorBidi"/>
          <w:szCs w:val="22"/>
          <w:lang w:val="en-GB" w:eastAsia="en-GB"/>
        </w:rPr>
      </w:pPr>
      <w:r>
        <w:t>3.5</w:t>
      </w:r>
      <w:r>
        <w:rPr>
          <w:rFonts w:asciiTheme="minorHAnsi" w:eastAsiaTheme="minorEastAsia" w:hAnsiTheme="minorHAnsi" w:cstheme="minorBidi"/>
          <w:szCs w:val="22"/>
          <w:lang w:val="en-GB" w:eastAsia="en-GB"/>
        </w:rPr>
        <w:tab/>
      </w:r>
      <w:r>
        <w:t>Confidential Information</w:t>
      </w:r>
      <w:r>
        <w:tab/>
      </w:r>
      <w:r>
        <w:fldChar w:fldCharType="begin"/>
      </w:r>
      <w:r>
        <w:instrText xml:space="preserve"> PAGEREF _Toc508779334 \h </w:instrText>
      </w:r>
      <w:r>
        <w:fldChar w:fldCharType="separate"/>
      </w:r>
      <w:r w:rsidR="00E81FE8">
        <w:t>12</w:t>
      </w:r>
      <w:r>
        <w:fldChar w:fldCharType="end"/>
      </w:r>
    </w:p>
    <w:p w14:paraId="3601EE7A" w14:textId="77777777" w:rsidR="006C1815" w:rsidRDefault="006C1815">
      <w:pPr>
        <w:pStyle w:val="TOC2"/>
        <w:rPr>
          <w:rFonts w:asciiTheme="minorHAnsi" w:eastAsiaTheme="minorEastAsia" w:hAnsiTheme="minorHAnsi" w:cstheme="minorBidi"/>
          <w:szCs w:val="22"/>
          <w:lang w:val="en-GB" w:eastAsia="en-GB"/>
        </w:rPr>
      </w:pPr>
      <w:r>
        <w:t>3.6</w:t>
      </w:r>
      <w:r>
        <w:rPr>
          <w:rFonts w:asciiTheme="minorHAnsi" w:eastAsiaTheme="minorEastAsia" w:hAnsiTheme="minorHAnsi" w:cstheme="minorBidi"/>
          <w:szCs w:val="22"/>
          <w:lang w:val="en-GB" w:eastAsia="en-GB"/>
        </w:rPr>
        <w:tab/>
      </w:r>
      <w:r>
        <w:t>Reserved Rights and Limitation of Liability</w:t>
      </w:r>
      <w:r>
        <w:tab/>
      </w:r>
      <w:r>
        <w:fldChar w:fldCharType="begin"/>
      </w:r>
      <w:r>
        <w:instrText xml:space="preserve"> PAGEREF _Toc508779335 \h </w:instrText>
      </w:r>
      <w:r>
        <w:fldChar w:fldCharType="separate"/>
      </w:r>
      <w:r w:rsidR="00E81FE8">
        <w:t>12</w:t>
      </w:r>
      <w:r>
        <w:fldChar w:fldCharType="end"/>
      </w:r>
    </w:p>
    <w:p w14:paraId="03268954" w14:textId="77777777" w:rsidR="006C1815" w:rsidRDefault="006C1815">
      <w:pPr>
        <w:pStyle w:val="TOC2"/>
        <w:rPr>
          <w:rFonts w:asciiTheme="minorHAnsi" w:eastAsiaTheme="minorEastAsia" w:hAnsiTheme="minorHAnsi" w:cstheme="minorBidi"/>
          <w:szCs w:val="22"/>
          <w:lang w:val="en-GB" w:eastAsia="en-GB"/>
        </w:rPr>
      </w:pPr>
      <w:r>
        <w:t>3.7</w:t>
      </w:r>
      <w:r>
        <w:rPr>
          <w:rFonts w:asciiTheme="minorHAnsi" w:eastAsiaTheme="minorEastAsia" w:hAnsiTheme="minorHAnsi" w:cstheme="minorBidi"/>
          <w:szCs w:val="22"/>
          <w:lang w:val="en-GB" w:eastAsia="en-GB"/>
        </w:rPr>
        <w:tab/>
      </w:r>
      <w:r>
        <w:t>Governing Law and Interpretation</w:t>
      </w:r>
      <w:r>
        <w:tab/>
      </w:r>
      <w:r>
        <w:fldChar w:fldCharType="begin"/>
      </w:r>
      <w:r>
        <w:instrText xml:space="preserve"> PAGEREF _Toc508779336 \h </w:instrText>
      </w:r>
      <w:r>
        <w:fldChar w:fldCharType="separate"/>
      </w:r>
      <w:r w:rsidR="00E81FE8">
        <w:t>13</w:t>
      </w:r>
      <w:r>
        <w:fldChar w:fldCharType="end"/>
      </w:r>
    </w:p>
    <w:p w14:paraId="786F082B" w14:textId="77777777" w:rsidR="006C1815" w:rsidRDefault="006C1815">
      <w:pPr>
        <w:pStyle w:val="TOC1"/>
        <w:rPr>
          <w:rFonts w:asciiTheme="minorHAnsi" w:eastAsiaTheme="minorEastAsia" w:hAnsiTheme="minorHAnsi" w:cstheme="minorBidi"/>
          <w:b w:val="0"/>
          <w:lang w:val="en-GB" w:eastAsia="en-GB"/>
        </w:rPr>
      </w:pPr>
      <w:r>
        <w:t>APPENDIX A – FORM OF AGREEMENT</w:t>
      </w:r>
      <w:r>
        <w:tab/>
      </w:r>
      <w:r>
        <w:fldChar w:fldCharType="begin"/>
      </w:r>
      <w:r>
        <w:instrText xml:space="preserve"> PAGEREF _Toc508779337 \h </w:instrText>
      </w:r>
      <w:r>
        <w:fldChar w:fldCharType="separate"/>
      </w:r>
      <w:r w:rsidR="00E81FE8">
        <w:t>14</w:t>
      </w:r>
      <w:r>
        <w:fldChar w:fldCharType="end"/>
      </w:r>
    </w:p>
    <w:p w14:paraId="569963B7" w14:textId="77777777" w:rsidR="006C1815" w:rsidRDefault="006C1815">
      <w:pPr>
        <w:pStyle w:val="TOC1"/>
        <w:rPr>
          <w:rFonts w:asciiTheme="minorHAnsi" w:eastAsiaTheme="minorEastAsia" w:hAnsiTheme="minorHAnsi" w:cstheme="minorBidi"/>
          <w:b w:val="0"/>
          <w:lang w:val="en-GB" w:eastAsia="en-GB"/>
        </w:rPr>
      </w:pPr>
      <w:r>
        <w:t>APPENDIX B – SUBMISSION FORM</w:t>
      </w:r>
      <w:r>
        <w:tab/>
      </w:r>
      <w:r>
        <w:fldChar w:fldCharType="begin"/>
      </w:r>
      <w:r>
        <w:instrText xml:space="preserve"> PAGEREF _Toc508779338 \h </w:instrText>
      </w:r>
      <w:r>
        <w:fldChar w:fldCharType="separate"/>
      </w:r>
      <w:r w:rsidR="00E81FE8">
        <w:t>15</w:t>
      </w:r>
      <w:r>
        <w:fldChar w:fldCharType="end"/>
      </w:r>
    </w:p>
    <w:p w14:paraId="55934B41" w14:textId="77777777" w:rsidR="006C1815" w:rsidRDefault="006C1815">
      <w:pPr>
        <w:pStyle w:val="TOC1"/>
        <w:rPr>
          <w:rFonts w:asciiTheme="minorHAnsi" w:eastAsiaTheme="minorEastAsia" w:hAnsiTheme="minorHAnsi" w:cstheme="minorBidi"/>
          <w:b w:val="0"/>
          <w:lang w:val="en-GB" w:eastAsia="en-GB"/>
        </w:rPr>
      </w:pPr>
      <w:r>
        <w:t>APPENDIX C – PRICING</w:t>
      </w:r>
      <w:r>
        <w:tab/>
      </w:r>
      <w:r>
        <w:fldChar w:fldCharType="begin"/>
      </w:r>
      <w:r>
        <w:instrText xml:space="preserve"> PAGEREF _Toc508779339 \h </w:instrText>
      </w:r>
      <w:r>
        <w:fldChar w:fldCharType="separate"/>
      </w:r>
      <w:r w:rsidR="00E81FE8">
        <w:t>18</w:t>
      </w:r>
      <w:r>
        <w:fldChar w:fldCharType="end"/>
      </w:r>
    </w:p>
    <w:p w14:paraId="0EBAEC69" w14:textId="77777777" w:rsidR="006C1815" w:rsidRDefault="006C1815">
      <w:pPr>
        <w:pStyle w:val="TOC1"/>
        <w:rPr>
          <w:rFonts w:asciiTheme="minorHAnsi" w:eastAsiaTheme="minorEastAsia" w:hAnsiTheme="minorHAnsi" w:cstheme="minorBidi"/>
          <w:b w:val="0"/>
          <w:lang w:val="en-GB" w:eastAsia="en-GB"/>
        </w:rPr>
      </w:pPr>
      <w:r>
        <w:t>APPENDIX D – ITT PARTICULARS</w:t>
      </w:r>
      <w:r>
        <w:tab/>
      </w:r>
      <w:r>
        <w:fldChar w:fldCharType="begin"/>
      </w:r>
      <w:r>
        <w:instrText xml:space="preserve"> PAGEREF _Toc508779340 \h </w:instrText>
      </w:r>
      <w:r>
        <w:fldChar w:fldCharType="separate"/>
      </w:r>
      <w:r w:rsidR="00E81FE8">
        <w:t>19</w:t>
      </w:r>
      <w:r>
        <w:fldChar w:fldCharType="end"/>
      </w:r>
    </w:p>
    <w:p w14:paraId="340C2BEC" w14:textId="77777777" w:rsidR="006C1815" w:rsidRDefault="006C1815">
      <w:pPr>
        <w:pStyle w:val="TOC2"/>
        <w:rPr>
          <w:rFonts w:asciiTheme="minorHAnsi" w:eastAsiaTheme="minorEastAsia" w:hAnsiTheme="minorHAnsi" w:cstheme="minorBidi"/>
          <w:szCs w:val="22"/>
          <w:lang w:val="en-GB" w:eastAsia="en-GB"/>
        </w:rPr>
      </w:pPr>
      <w:r>
        <w:t>A. THE DELIVERABLES</w:t>
      </w:r>
      <w:r>
        <w:tab/>
      </w:r>
      <w:r>
        <w:fldChar w:fldCharType="begin"/>
      </w:r>
      <w:r>
        <w:instrText xml:space="preserve"> PAGEREF _Toc508779341 \h </w:instrText>
      </w:r>
      <w:r>
        <w:fldChar w:fldCharType="separate"/>
      </w:r>
      <w:r w:rsidR="00E81FE8">
        <w:t>19</w:t>
      </w:r>
      <w:r>
        <w:fldChar w:fldCharType="end"/>
      </w:r>
    </w:p>
    <w:p w14:paraId="51FDC3EA" w14:textId="77777777" w:rsidR="006C1815" w:rsidRDefault="006C1815">
      <w:pPr>
        <w:pStyle w:val="TOC2"/>
        <w:rPr>
          <w:rFonts w:asciiTheme="minorHAnsi" w:eastAsiaTheme="minorEastAsia" w:hAnsiTheme="minorHAnsi" w:cstheme="minorBidi"/>
          <w:szCs w:val="22"/>
          <w:lang w:val="en-GB" w:eastAsia="en-GB"/>
        </w:rPr>
      </w:pPr>
      <w:r>
        <w:t>B. MATERIAL DISCLOSURES</w:t>
      </w:r>
      <w:r>
        <w:tab/>
      </w:r>
      <w:r>
        <w:fldChar w:fldCharType="begin"/>
      </w:r>
      <w:r>
        <w:instrText xml:space="preserve"> PAGEREF _Toc508779342 \h </w:instrText>
      </w:r>
      <w:r>
        <w:fldChar w:fldCharType="separate"/>
      </w:r>
      <w:r w:rsidR="00E81FE8">
        <w:t>19</w:t>
      </w:r>
      <w:r>
        <w:fldChar w:fldCharType="end"/>
      </w:r>
    </w:p>
    <w:p w14:paraId="0F51D748" w14:textId="77777777" w:rsidR="006C1815" w:rsidRDefault="006C1815">
      <w:pPr>
        <w:pStyle w:val="TOC2"/>
        <w:rPr>
          <w:rFonts w:asciiTheme="minorHAnsi" w:eastAsiaTheme="minorEastAsia" w:hAnsiTheme="minorHAnsi" w:cstheme="minorBidi"/>
          <w:szCs w:val="22"/>
          <w:lang w:val="en-GB" w:eastAsia="en-GB"/>
        </w:rPr>
      </w:pPr>
      <w:r>
        <w:t>C. MANDATORY SUBMISSION REQUIREMENTS</w:t>
      </w:r>
      <w:r>
        <w:tab/>
      </w:r>
      <w:r>
        <w:fldChar w:fldCharType="begin"/>
      </w:r>
      <w:r>
        <w:instrText xml:space="preserve"> PAGEREF _Toc508779343 \h </w:instrText>
      </w:r>
      <w:r>
        <w:fldChar w:fldCharType="separate"/>
      </w:r>
      <w:r w:rsidR="00E81FE8">
        <w:t>20</w:t>
      </w:r>
      <w:r>
        <w:fldChar w:fldCharType="end"/>
      </w:r>
    </w:p>
    <w:p w14:paraId="51BC8E84" w14:textId="77777777" w:rsidR="006C1815" w:rsidRDefault="006C1815">
      <w:pPr>
        <w:pStyle w:val="TOC2"/>
        <w:rPr>
          <w:rFonts w:asciiTheme="minorHAnsi" w:eastAsiaTheme="minorEastAsia" w:hAnsiTheme="minorHAnsi" w:cstheme="minorBidi"/>
          <w:szCs w:val="22"/>
          <w:lang w:val="en-GB" w:eastAsia="en-GB"/>
        </w:rPr>
      </w:pPr>
      <w:r>
        <w:t>D. MANDATORY TECHNICAL REQUIREMENTS</w:t>
      </w:r>
      <w:r>
        <w:tab/>
      </w:r>
      <w:r>
        <w:fldChar w:fldCharType="begin"/>
      </w:r>
      <w:r>
        <w:instrText xml:space="preserve"> PAGEREF _Toc508779344 \h </w:instrText>
      </w:r>
      <w:r>
        <w:fldChar w:fldCharType="separate"/>
      </w:r>
      <w:r w:rsidR="00E81FE8">
        <w:t>20</w:t>
      </w:r>
      <w:r>
        <w:fldChar w:fldCharType="end"/>
      </w:r>
    </w:p>
    <w:p w14:paraId="49B441FB" w14:textId="77777777" w:rsidR="006C1815" w:rsidRDefault="006C1815">
      <w:pPr>
        <w:pStyle w:val="TOC2"/>
        <w:rPr>
          <w:rFonts w:asciiTheme="minorHAnsi" w:eastAsiaTheme="minorEastAsia" w:hAnsiTheme="minorHAnsi" w:cstheme="minorBidi"/>
          <w:szCs w:val="22"/>
          <w:lang w:val="en-GB" w:eastAsia="en-GB"/>
        </w:rPr>
      </w:pPr>
      <w:r>
        <w:t>E. PRE-CONDITIONS OF AWARD</w:t>
      </w:r>
      <w:r>
        <w:tab/>
      </w:r>
      <w:r>
        <w:fldChar w:fldCharType="begin"/>
      </w:r>
      <w:r>
        <w:instrText xml:space="preserve"> PAGEREF _Toc508779345 \h </w:instrText>
      </w:r>
      <w:r>
        <w:fldChar w:fldCharType="separate"/>
      </w:r>
      <w:r w:rsidR="00E81FE8">
        <w:t>21</w:t>
      </w:r>
      <w:r>
        <w:fldChar w:fldCharType="end"/>
      </w:r>
    </w:p>
    <w:p w14:paraId="235426D5" w14:textId="77777777" w:rsidR="006C1815" w:rsidRDefault="006C1815">
      <w:pPr>
        <w:pStyle w:val="TOC1"/>
        <w:rPr>
          <w:rFonts w:asciiTheme="minorHAnsi" w:eastAsiaTheme="minorEastAsia" w:hAnsiTheme="minorHAnsi" w:cstheme="minorBidi"/>
          <w:b w:val="0"/>
          <w:lang w:val="en-GB" w:eastAsia="en-GB"/>
        </w:rPr>
      </w:pPr>
      <w:r>
        <w:t>APPENDIX E – CERTIFICATE OF CONFIRMATION OF NON-COLLUSION</w:t>
      </w:r>
      <w:r>
        <w:tab/>
      </w:r>
      <w:r>
        <w:fldChar w:fldCharType="begin"/>
      </w:r>
      <w:r>
        <w:instrText xml:space="preserve"> PAGEREF _Toc508779346 \h </w:instrText>
      </w:r>
      <w:r>
        <w:fldChar w:fldCharType="separate"/>
      </w:r>
      <w:r w:rsidR="00E81FE8">
        <w:t>22</w:t>
      </w:r>
      <w:r>
        <w:fldChar w:fldCharType="end"/>
      </w:r>
    </w:p>
    <w:p w14:paraId="6E627B63" w14:textId="77777777" w:rsidR="006C1815" w:rsidRDefault="006C1815" w:rsidP="006C1815">
      <w:pPr>
        <w:tabs>
          <w:tab w:val="right" w:leader="dot" w:pos="9356"/>
        </w:tabs>
        <w:spacing w:before="0" w:after="0"/>
      </w:pPr>
      <w:r>
        <w:fldChar w:fldCharType="end"/>
      </w:r>
      <w:bookmarkStart w:id="0" w:name="_Hlk485746186"/>
      <w:bookmarkStart w:id="1" w:name="_Toc39653339"/>
    </w:p>
    <w:p w14:paraId="53248624" w14:textId="77777777" w:rsidR="00283022" w:rsidRDefault="006C1815">
      <w:pPr>
        <w:spacing w:before="0"/>
      </w:pPr>
      <w:r>
        <w:t>ANNEX A - SERVICE AGREEMENT</w:t>
      </w:r>
    </w:p>
    <w:p w14:paraId="3B3AF29D" w14:textId="77777777" w:rsidR="00283022" w:rsidRDefault="006C1815">
      <w:r>
        <w:t>ANNEX B - PRICING FORM HVAC MAINTENANCE CONTRACT</w:t>
      </w:r>
    </w:p>
    <w:p w14:paraId="5F7A3B36" w14:textId="77777777" w:rsidR="00283022" w:rsidRDefault="006C1815">
      <w:r>
        <w:t>ANNEX C - SCOPE OF WORK FOR HVAC MAINTENANCE SERVICES FOR THE TYNES BAY WASTE TO ENERGY FACILITY</w:t>
      </w:r>
    </w:p>
    <w:p w14:paraId="6F3E8013" w14:textId="77777777" w:rsidR="00283022" w:rsidRDefault="006C1815">
      <w:r>
        <w:t>ANNEX D - LOCAL BENEFITS (SOCIAL, ECONOMIC AND ENVIRONMENTAL)</w:t>
      </w:r>
    </w:p>
    <w:p w14:paraId="4BC4439A" w14:textId="77777777" w:rsidR="00283022" w:rsidRDefault="006C1815">
      <w:r>
        <w:t>ANNEX E - RELEVANT PROJECTS AND REFERENCES</w:t>
      </w:r>
    </w:p>
    <w:p w14:paraId="43623799" w14:textId="77777777" w:rsidR="00283022" w:rsidRDefault="00283022"/>
    <w:p w14:paraId="29FBBB74" w14:textId="77777777" w:rsidR="006C1815" w:rsidRDefault="006C1815" w:rsidP="006C1815">
      <w:pPr>
        <w:tabs>
          <w:tab w:val="right" w:leader="dot" w:pos="9356"/>
        </w:tabs>
        <w:spacing w:after="120"/>
        <w:rPr>
          <w:rFonts w:cs="Arial"/>
          <w:b/>
          <w:bCs/>
          <w:caps/>
          <w:kern w:val="32"/>
          <w:sz w:val="28"/>
          <w:szCs w:val="32"/>
        </w:rPr>
      </w:pPr>
      <w:r>
        <w:br w:type="page"/>
      </w:r>
    </w:p>
    <w:p w14:paraId="395326EF" w14:textId="77777777" w:rsidR="006C1815" w:rsidRDefault="006C1815" w:rsidP="006C1815">
      <w:pPr>
        <w:pStyle w:val="Heading1"/>
      </w:pPr>
      <w:bookmarkStart w:id="2" w:name="_Toc268442588"/>
      <w:bookmarkStart w:id="3" w:name="_Toc508779315"/>
      <w:bookmarkEnd w:id="0"/>
      <w:r>
        <w:lastRenderedPageBreak/>
        <w:t xml:space="preserve">PART 1 – </w:t>
      </w:r>
      <w:bookmarkEnd w:id="1"/>
      <w:bookmarkEnd w:id="2"/>
      <w:r>
        <w:t>INVITATION AND SUBMISSION INSTRUCTIONS</w:t>
      </w:r>
      <w:bookmarkEnd w:id="3"/>
    </w:p>
    <w:p w14:paraId="460977D7" w14:textId="77777777" w:rsidR="006C1815" w:rsidRDefault="006C1815">
      <w:pPr>
        <w:pStyle w:val="Heading2"/>
      </w:pPr>
      <w:bookmarkStart w:id="4" w:name="_Toc39653340"/>
      <w:bookmarkStart w:id="5" w:name="_Toc268442589"/>
      <w:bookmarkStart w:id="6" w:name="_Toc508779316"/>
      <w:r>
        <w:t>1.1</w:t>
      </w:r>
      <w:r>
        <w:tab/>
        <w:t xml:space="preserve">Invitation to </w:t>
      </w:r>
      <w:bookmarkEnd w:id="4"/>
      <w:r>
        <w:t>Bidders</w:t>
      </w:r>
      <w:bookmarkEnd w:id="5"/>
      <w:bookmarkEnd w:id="6"/>
    </w:p>
    <w:p w14:paraId="744744D9" w14:textId="77777777" w:rsidR="006C1815" w:rsidRDefault="006C1815" w:rsidP="006C1815">
      <w:r w:rsidRPr="00242497">
        <w:t xml:space="preserve">This Invitation to Tender (the “ITT”) is an </w:t>
      </w:r>
      <w:r w:rsidRPr="00242497">
        <w:rPr>
          <w:rFonts w:cs="Arial"/>
          <w:szCs w:val="22"/>
        </w:rPr>
        <w:t xml:space="preserve">invitation by the Government of </w:t>
      </w:r>
      <w:r>
        <w:rPr>
          <w:rFonts w:cs="Arial"/>
          <w:szCs w:val="22"/>
        </w:rPr>
        <w:t>Bermuda</w:t>
      </w:r>
      <w:r w:rsidRPr="00242497">
        <w:rPr>
          <w:rFonts w:cs="Arial"/>
          <w:szCs w:val="22"/>
        </w:rPr>
        <w:t xml:space="preserve"> </w:t>
      </w:r>
      <w:r w:rsidRPr="00242497">
        <w:t>(</w:t>
      </w:r>
      <w:r>
        <w:t xml:space="preserve">the </w:t>
      </w:r>
      <w:r w:rsidRPr="00242497">
        <w:t>“</w:t>
      </w:r>
      <w:r>
        <w:t>Government</w:t>
      </w:r>
      <w:r w:rsidRPr="00242497">
        <w:t>”)</w:t>
      </w:r>
      <w:r>
        <w:t xml:space="preserve"> to prospective bidders to submit bids for </w:t>
      </w:r>
      <w:r>
        <w:rPr>
          <w:rStyle w:val="Strong"/>
          <w:rFonts w:ascii="Arial" w:eastAsia="Arial" w:hAnsi="Arial" w:cs="Arial"/>
          <w:sz w:val="22"/>
        </w:rPr>
        <w:t>HVAC Maintenance Services for the Tynes Bay Waste to Energy Facility</w:t>
      </w:r>
      <w:r>
        <w:rPr>
          <w:b/>
        </w:rPr>
        <w:t xml:space="preserve">, </w:t>
      </w:r>
      <w:r>
        <w:t xml:space="preserve">as further described in Section A of the ITT Particulars (Appendix D) (the “Deliverables”). </w:t>
      </w:r>
    </w:p>
    <w:p w14:paraId="6D293F8D" w14:textId="77777777" w:rsidR="006C1815" w:rsidRPr="00B52BDE" w:rsidRDefault="006C1815">
      <w:pPr>
        <w:spacing w:before="0"/>
        <w:rPr>
          <w:b/>
          <w:highlight w:val="lightGray"/>
        </w:rPr>
      </w:pPr>
      <w:r>
        <w:t>The Tynes Bay Waste to Energy Facility is seeking bids from established HVAC companies to provide routine preventative maintenance and emergency call out repair service for its HVAC systems. </w:t>
      </w:r>
    </w:p>
    <w:p w14:paraId="6277F4D7" w14:textId="77777777" w:rsidR="00283022" w:rsidRDefault="006C1815">
      <w:r>
        <w:t>The successful bidder shall furnish all labour, equipment, tools, services, skills, etc., required to maintain the HVAC systems in good working order throughout the contract period.</w:t>
      </w:r>
    </w:p>
    <w:p w14:paraId="2EF8B63F" w14:textId="77777777" w:rsidR="006C1815" w:rsidRDefault="006C1815">
      <w:pPr>
        <w:pStyle w:val="Heading2"/>
      </w:pPr>
      <w:bookmarkStart w:id="7" w:name="_Toc263856345"/>
      <w:bookmarkStart w:id="8" w:name="_Toc268442590"/>
      <w:bookmarkStart w:id="9" w:name="_Toc508779317"/>
      <w:r>
        <w:t>1.2</w:t>
      </w:r>
      <w:r>
        <w:tab/>
        <w:t>ITT Contact</w:t>
      </w:r>
      <w:bookmarkEnd w:id="7"/>
      <w:bookmarkEnd w:id="8"/>
      <w:bookmarkEnd w:id="9"/>
    </w:p>
    <w:p w14:paraId="16745612" w14:textId="77777777" w:rsidR="006C1815" w:rsidRPr="006C1815" w:rsidRDefault="006C1815" w:rsidP="006C1815">
      <w:r>
        <w:t xml:space="preserve">For the purposes of this procurement process, the “ITT Contact” will be: </w:t>
      </w:r>
      <w:r>
        <w:rPr>
          <w:rFonts w:eastAsia="Arial" w:cs="Arial"/>
        </w:rPr>
        <w:t xml:space="preserve">Mr. Stuart Matthews at email </w:t>
      </w:r>
      <w:hyperlink r:id="rId9" w:history="1">
        <w:r w:rsidRPr="000D3510">
          <w:rPr>
            <w:rStyle w:val="Hyperlink"/>
            <w:rFonts w:eastAsia="Arial" w:cs="Arial"/>
            <w:lang w:val="en-CA"/>
          </w:rPr>
          <w:t>shmatthews@gov.bm</w:t>
        </w:r>
      </w:hyperlink>
      <w:r>
        <w:rPr>
          <w:rFonts w:eastAsia="Arial" w:cs="Arial"/>
        </w:rPr>
        <w:t xml:space="preserve"> </w:t>
      </w:r>
    </w:p>
    <w:p w14:paraId="0816B973" w14:textId="77777777" w:rsidR="006C1815" w:rsidRDefault="006C1815" w:rsidP="006C1815">
      <w:r>
        <w:t xml:space="preserve">Bidders and their representatives are not permitted to contact any employees, officers, agents, </w:t>
      </w:r>
      <w:r w:rsidRPr="000C31B1">
        <w:t xml:space="preserve">elected or appointed officials or other representatives of </w:t>
      </w:r>
      <w:r>
        <w:t>the Government</w:t>
      </w:r>
      <w:r w:rsidRPr="000C31B1">
        <w:t>, other than the ITT Contact,</w:t>
      </w:r>
      <w:r>
        <w:t xml:space="preserve"> concerning matters regarding this ITT. Failure to adhere to this rule may result in the disqualification of the bidder and the rejection of the bidder’s bid.</w:t>
      </w:r>
    </w:p>
    <w:p w14:paraId="6AD51A23" w14:textId="77777777" w:rsidR="00283022" w:rsidRDefault="006C1815" w:rsidP="006C1815">
      <w:pPr>
        <w:spacing w:before="0" w:after="0"/>
      </w:pPr>
      <w:r>
        <w:t>Bidders</w:t>
      </w:r>
      <w:r w:rsidRPr="00537B5E">
        <w:t xml:space="preserve"> </w:t>
      </w:r>
      <w:r>
        <w:t xml:space="preserve">that </w:t>
      </w:r>
      <w:r w:rsidRPr="00537B5E">
        <w:t xml:space="preserve">download this file and </w:t>
      </w:r>
      <w:r>
        <w:t xml:space="preserve">intend to </w:t>
      </w:r>
      <w:r w:rsidRPr="00537B5E">
        <w:t xml:space="preserve">respond </w:t>
      </w:r>
      <w:r>
        <w:t xml:space="preserve">to this ITT </w:t>
      </w:r>
      <w:r w:rsidRPr="00537B5E">
        <w:t>are</w:t>
      </w:r>
      <w:r>
        <w:t xml:space="preserve"> required to register their interest with the ITT Contact</w:t>
      </w:r>
      <w:r w:rsidRPr="00537B5E">
        <w:t xml:space="preserve"> by emailing their company na</w:t>
      </w:r>
      <w:r>
        <w:t xml:space="preserve">me and contact information to </w:t>
      </w:r>
      <w:r>
        <w:rPr>
          <w:rFonts w:eastAsia="Arial" w:cs="Arial"/>
        </w:rPr>
        <w:t xml:space="preserve">Mr. Stuart Matthews at email </w:t>
      </w:r>
      <w:hyperlink r:id="rId10" w:history="1">
        <w:r w:rsidRPr="000D3510">
          <w:rPr>
            <w:rStyle w:val="Hyperlink"/>
            <w:rFonts w:eastAsia="Arial" w:cs="Arial"/>
            <w:lang w:val="en-CA"/>
          </w:rPr>
          <w:t>shmatthews@gov.bm</w:t>
        </w:r>
      </w:hyperlink>
      <w:r>
        <w:rPr>
          <w:rFonts w:eastAsia="Arial" w:cs="Arial"/>
        </w:rPr>
        <w:t xml:space="preserve"> prior to the Submission Deadline noted in the ITT timetable below.</w:t>
      </w:r>
    </w:p>
    <w:p w14:paraId="0C5894BF" w14:textId="77777777" w:rsidR="006C1815" w:rsidRPr="009C264B" w:rsidRDefault="006C1815" w:rsidP="006C1815">
      <w:r w:rsidRPr="00537B5E">
        <w:t xml:space="preserve">Amendment/addenda (If any) will be posted at </w:t>
      </w:r>
      <w:hyperlink r:id="rId11" w:history="1">
        <w:r w:rsidRPr="00DD4A0F">
          <w:rPr>
            <w:rStyle w:val="Hyperlink"/>
          </w:rPr>
          <w:t>https://www.gov.bm/procurement-notices</w:t>
        </w:r>
      </w:hyperlink>
      <w:r>
        <w:t>.  Bidders</w:t>
      </w:r>
      <w:r w:rsidRPr="00537B5E">
        <w:t xml:space="preserve"> should visit the Government Port</w:t>
      </w:r>
      <w:r>
        <w:t xml:space="preserve">al on a regular basis </w:t>
      </w:r>
      <w:r w:rsidRPr="00537B5E">
        <w:t>during the procurement process.</w:t>
      </w:r>
    </w:p>
    <w:p w14:paraId="3D4F29BF" w14:textId="77777777" w:rsidR="006C1815" w:rsidRDefault="006C1815">
      <w:pPr>
        <w:pStyle w:val="Heading2"/>
      </w:pPr>
      <w:bookmarkStart w:id="10" w:name="_Toc15375044"/>
      <w:bookmarkStart w:id="11" w:name="_Toc39653341"/>
      <w:bookmarkStart w:id="12" w:name="_Toc268442591"/>
      <w:bookmarkStart w:id="13" w:name="_Toc508779318"/>
      <w:r>
        <w:t>1.3</w:t>
      </w:r>
      <w:r>
        <w:tab/>
        <w:t>Type of Contract for Deliverables</w:t>
      </w:r>
      <w:bookmarkEnd w:id="10"/>
      <w:bookmarkEnd w:id="11"/>
      <w:bookmarkEnd w:id="12"/>
      <w:bookmarkEnd w:id="13"/>
    </w:p>
    <w:p w14:paraId="21014D5E" w14:textId="77777777" w:rsidR="006C1815" w:rsidRDefault="006C1815" w:rsidP="006C1815">
      <w:r w:rsidRPr="000C31B1">
        <w:t xml:space="preserve">The selected bidder will be required to enter into an agreement with </w:t>
      </w:r>
      <w:r>
        <w:t>the Government</w:t>
      </w:r>
      <w:r w:rsidRPr="000C31B1">
        <w:t xml:space="preserve"> for the provision</w:t>
      </w:r>
      <w:r>
        <w:t xml:space="preserve"> of the Deliverables in the form attached as Appendix A to the ITT (the “Agreement”). It is the Government</w:t>
      </w:r>
      <w:r w:rsidRPr="000C31B1">
        <w:t>’s intention to enter into the Agreement with only one (1) legal entity.</w:t>
      </w:r>
    </w:p>
    <w:p w14:paraId="4A01E5D7" w14:textId="28B3E9D5" w:rsidR="006C1815" w:rsidRDefault="006C1815" w:rsidP="006C1815">
      <w:r w:rsidRPr="000C31B1">
        <w:t>The term of the</w:t>
      </w:r>
      <w:r>
        <w:t xml:space="preserve"> Agreement is to be for a period of </w:t>
      </w:r>
      <w:r>
        <w:rPr>
          <w:rFonts w:eastAsia="Arial" w:cs="Arial"/>
        </w:rPr>
        <w:t>2 years</w:t>
      </w:r>
      <w:r>
        <w:t xml:space="preserve">, with an option in favour of the Government to extend the Agreement terms and conditions acceptable to the Government and the selected proponent for an additional term of up to </w:t>
      </w:r>
      <w:r>
        <w:rPr>
          <w:rFonts w:eastAsia="Arial" w:cs="Arial"/>
        </w:rPr>
        <w:t>1 year.</w:t>
      </w:r>
    </w:p>
    <w:p w14:paraId="45DB4903" w14:textId="77777777" w:rsidR="006C1815" w:rsidRDefault="006C1815" w:rsidP="006C1815">
      <w:r w:rsidRPr="0020679D">
        <w:t xml:space="preserve">Joint </w:t>
      </w:r>
      <w:r>
        <w:t>submissions</w:t>
      </w:r>
      <w:r w:rsidRPr="0020679D">
        <w:t xml:space="preserve"> are acceptable however if a joint </w:t>
      </w:r>
      <w:r>
        <w:t>submission is made, the</w:t>
      </w:r>
      <w:r w:rsidRPr="0020679D">
        <w:t xml:space="preserve"> </w:t>
      </w:r>
      <w:r>
        <w:t>submission</w:t>
      </w:r>
      <w:r w:rsidRPr="0020679D">
        <w:t xml:space="preserve"> must clearly indicate </w:t>
      </w:r>
      <w:r>
        <w:t xml:space="preserve">which party will act as the </w:t>
      </w:r>
      <w:r w:rsidRPr="0020679D">
        <w:t>prime contractor</w:t>
      </w:r>
      <w:r>
        <w:t>.</w:t>
      </w:r>
    </w:p>
    <w:p w14:paraId="088CE51D" w14:textId="77777777" w:rsidR="006C1815" w:rsidRDefault="006C1815" w:rsidP="006C1815">
      <w:pPr>
        <w:pStyle w:val="Heading2"/>
      </w:pPr>
      <w:bookmarkStart w:id="14" w:name="_Toc268442592"/>
      <w:bookmarkStart w:id="15" w:name="_Toc508779319"/>
      <w:r>
        <w:t>1.4</w:t>
      </w:r>
      <w:r>
        <w:tab/>
        <w:t xml:space="preserve">ITT </w:t>
      </w:r>
      <w:r w:rsidRPr="006C62BB">
        <w:t>Timetable</w:t>
      </w:r>
      <w:bookmarkEnd w:id="14"/>
      <w:bookmarkEnd w:id="15"/>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1"/>
        <w:gridCol w:w="4481"/>
      </w:tblGrid>
      <w:tr w:rsidR="00283022" w14:paraId="00697929" w14:textId="77777777" w:rsidTr="006C1815">
        <w:tc>
          <w:tcPr>
            <w:tcW w:w="4820" w:type="dxa"/>
          </w:tcPr>
          <w:p w14:paraId="203E4807" w14:textId="77777777" w:rsidR="006C1815" w:rsidRPr="00232450" w:rsidRDefault="006C1815" w:rsidP="006C1815">
            <w:pPr>
              <w:pStyle w:val="AnswerTableSpacing"/>
              <w:spacing w:before="0" w:after="0"/>
              <w:rPr>
                <w:bCs/>
                <w:iCs/>
                <w:sz w:val="20"/>
              </w:rPr>
            </w:pPr>
            <w:r w:rsidRPr="00232450">
              <w:t>Issue Date of ITT</w:t>
            </w:r>
          </w:p>
        </w:tc>
        <w:tc>
          <w:tcPr>
            <w:tcW w:w="4536" w:type="dxa"/>
          </w:tcPr>
          <w:p w14:paraId="105DFAC1" w14:textId="77777777" w:rsidR="006C1815" w:rsidRPr="00232450" w:rsidRDefault="006C1815" w:rsidP="006C1815">
            <w:pPr>
              <w:spacing w:before="0" w:after="0"/>
              <w:rPr>
                <w:bCs/>
                <w:iCs/>
                <w:sz w:val="20"/>
                <w:highlight w:val="lightGray"/>
              </w:rPr>
            </w:pPr>
            <w:r>
              <w:rPr>
                <w:rFonts w:eastAsia="Arial" w:cs="Arial"/>
              </w:rPr>
              <w:t>Monday, April 16, 2018</w:t>
            </w:r>
            <w:r w:rsidRPr="00232450">
              <w:rPr>
                <w:highlight w:val="lightGray"/>
              </w:rPr>
              <w:t xml:space="preserve"> </w:t>
            </w:r>
          </w:p>
        </w:tc>
      </w:tr>
      <w:tr w:rsidR="00283022" w14:paraId="398B1E6A" w14:textId="77777777" w:rsidTr="006C1815">
        <w:tc>
          <w:tcPr>
            <w:tcW w:w="4820" w:type="dxa"/>
          </w:tcPr>
          <w:p w14:paraId="6959D277" w14:textId="77777777" w:rsidR="006C1815" w:rsidRPr="00232450" w:rsidRDefault="006C1815" w:rsidP="006C1815">
            <w:pPr>
              <w:spacing w:before="0" w:after="0"/>
              <w:rPr>
                <w:bCs/>
                <w:iCs/>
                <w:sz w:val="20"/>
              </w:rPr>
            </w:pPr>
            <w:r>
              <w:rPr>
                <w:rFonts w:eastAsia="Arial" w:cs="Arial"/>
              </w:rPr>
              <w:t>Pre-Bid / Site Meeting</w:t>
            </w:r>
            <w:r w:rsidRPr="00232450">
              <w:t xml:space="preserve"> </w:t>
            </w:r>
          </w:p>
        </w:tc>
        <w:tc>
          <w:tcPr>
            <w:tcW w:w="4536" w:type="dxa"/>
          </w:tcPr>
          <w:p w14:paraId="35EBFE64" w14:textId="77777777" w:rsidR="006C1815" w:rsidRPr="00232450" w:rsidRDefault="006C1815" w:rsidP="006C1815">
            <w:pPr>
              <w:spacing w:before="0" w:after="0"/>
              <w:rPr>
                <w:bCs/>
                <w:iCs/>
                <w:sz w:val="20"/>
                <w:highlight w:val="lightGray"/>
              </w:rPr>
            </w:pPr>
            <w:r>
              <w:rPr>
                <w:rFonts w:eastAsia="Arial" w:cs="Arial"/>
              </w:rPr>
              <w:t>Wednesday, April 25, 2018 10:00 AM</w:t>
            </w:r>
            <w:r w:rsidRPr="008C6054">
              <w:t xml:space="preserve"> </w:t>
            </w:r>
          </w:p>
        </w:tc>
      </w:tr>
      <w:tr w:rsidR="00283022" w14:paraId="4248C686" w14:textId="77777777" w:rsidTr="006C1815">
        <w:tc>
          <w:tcPr>
            <w:tcW w:w="4820" w:type="dxa"/>
          </w:tcPr>
          <w:p w14:paraId="291AAB6A" w14:textId="77777777" w:rsidR="006C1815" w:rsidRPr="00232450" w:rsidRDefault="006C1815" w:rsidP="006C1815">
            <w:pPr>
              <w:pStyle w:val="AnswerTableSpacing"/>
              <w:spacing w:before="0" w:after="0"/>
              <w:rPr>
                <w:bCs/>
                <w:iCs/>
                <w:sz w:val="20"/>
              </w:rPr>
            </w:pPr>
            <w:r w:rsidRPr="00232450">
              <w:t>Deadline for Questions</w:t>
            </w:r>
          </w:p>
        </w:tc>
        <w:tc>
          <w:tcPr>
            <w:tcW w:w="4536" w:type="dxa"/>
          </w:tcPr>
          <w:p w14:paraId="7F2ED25A" w14:textId="77777777" w:rsidR="006C1815" w:rsidRPr="00232450" w:rsidRDefault="006C1815" w:rsidP="006C1815">
            <w:pPr>
              <w:spacing w:before="0" w:after="0"/>
              <w:rPr>
                <w:bCs/>
                <w:iCs/>
                <w:sz w:val="20"/>
                <w:highlight w:val="lightGray"/>
              </w:rPr>
            </w:pPr>
            <w:r>
              <w:rPr>
                <w:rFonts w:eastAsia="Arial" w:cs="Arial"/>
              </w:rPr>
              <w:t>Monday, April 30, 2018</w:t>
            </w:r>
            <w:r w:rsidRPr="001E3BAA">
              <w:t xml:space="preserve"> </w:t>
            </w:r>
            <w:r w:rsidRPr="000F0CD7">
              <w:t>[4:00 PM]</w:t>
            </w:r>
            <w:r w:rsidRPr="00844093">
              <w:t xml:space="preserve"> </w:t>
            </w:r>
          </w:p>
        </w:tc>
      </w:tr>
      <w:tr w:rsidR="00283022" w14:paraId="009E1104" w14:textId="77777777" w:rsidTr="006C1815">
        <w:tc>
          <w:tcPr>
            <w:tcW w:w="4820" w:type="dxa"/>
          </w:tcPr>
          <w:p w14:paraId="7CF4D805" w14:textId="77777777" w:rsidR="006C1815" w:rsidRPr="00232450" w:rsidRDefault="006C1815" w:rsidP="006C1815">
            <w:pPr>
              <w:pStyle w:val="AnswerTableSpacing"/>
              <w:spacing w:before="0" w:after="0"/>
              <w:rPr>
                <w:bCs/>
                <w:iCs/>
                <w:sz w:val="20"/>
              </w:rPr>
            </w:pPr>
            <w:r w:rsidRPr="00232450">
              <w:lastRenderedPageBreak/>
              <w:t>Deadline for Issuing Addenda</w:t>
            </w:r>
          </w:p>
        </w:tc>
        <w:tc>
          <w:tcPr>
            <w:tcW w:w="4536" w:type="dxa"/>
          </w:tcPr>
          <w:p w14:paraId="581033BF" w14:textId="77777777" w:rsidR="006C1815" w:rsidRPr="00232450" w:rsidRDefault="006C1815" w:rsidP="006C1815">
            <w:pPr>
              <w:spacing w:before="0" w:after="0"/>
              <w:rPr>
                <w:bCs/>
                <w:iCs/>
                <w:sz w:val="20"/>
                <w:highlight w:val="lightGray"/>
              </w:rPr>
            </w:pPr>
            <w:r>
              <w:rPr>
                <w:rFonts w:eastAsia="Arial" w:cs="Arial"/>
              </w:rPr>
              <w:t>Wednesday, May 09, 2018</w:t>
            </w:r>
            <w:r w:rsidRPr="00A50B1D">
              <w:t xml:space="preserve"> [</w:t>
            </w:r>
            <w:r w:rsidRPr="000F0CD7">
              <w:t>4:00 PM]</w:t>
            </w:r>
            <w:r w:rsidRPr="00844093">
              <w:t xml:space="preserve"> </w:t>
            </w:r>
          </w:p>
        </w:tc>
      </w:tr>
      <w:tr w:rsidR="00283022" w14:paraId="1404C59F" w14:textId="77777777" w:rsidTr="006C1815">
        <w:trPr>
          <w:trHeight w:val="70"/>
        </w:trPr>
        <w:tc>
          <w:tcPr>
            <w:tcW w:w="4820" w:type="dxa"/>
          </w:tcPr>
          <w:p w14:paraId="4AFF65C6" w14:textId="77777777" w:rsidR="006C1815" w:rsidRPr="00232450" w:rsidRDefault="006C1815" w:rsidP="006C1815">
            <w:pPr>
              <w:pStyle w:val="AnswerTableSpacing"/>
              <w:spacing w:before="0" w:after="0"/>
              <w:rPr>
                <w:bCs/>
                <w:iCs/>
                <w:sz w:val="20"/>
              </w:rPr>
            </w:pPr>
            <w:r w:rsidRPr="00232450">
              <w:t>Submission Deadline</w:t>
            </w:r>
          </w:p>
        </w:tc>
        <w:tc>
          <w:tcPr>
            <w:tcW w:w="4536" w:type="dxa"/>
          </w:tcPr>
          <w:p w14:paraId="42F033EC" w14:textId="77777777" w:rsidR="006C1815" w:rsidRPr="00232450" w:rsidRDefault="000C3526" w:rsidP="006C1815">
            <w:pPr>
              <w:spacing w:before="0" w:after="0"/>
              <w:rPr>
                <w:bCs/>
                <w:iCs/>
                <w:caps/>
                <w:kern w:val="32"/>
                <w:sz w:val="20"/>
                <w:highlight w:val="lightGray"/>
              </w:rPr>
            </w:pPr>
            <w:r>
              <w:rPr>
                <w:rFonts w:eastAsia="Arial" w:cs="Arial"/>
              </w:rPr>
              <w:t xml:space="preserve">Friday, May 11, 2018, 3:00 </w:t>
            </w:r>
            <w:r w:rsidR="006C1815">
              <w:rPr>
                <w:rFonts w:eastAsia="Arial" w:cs="Arial"/>
              </w:rPr>
              <w:t>PM</w:t>
            </w:r>
            <w:r w:rsidR="006C1815" w:rsidRPr="00844093">
              <w:t xml:space="preserve"> </w:t>
            </w:r>
          </w:p>
        </w:tc>
      </w:tr>
      <w:tr w:rsidR="00283022" w14:paraId="1C563F89" w14:textId="77777777" w:rsidTr="006C1815">
        <w:trPr>
          <w:trHeight w:val="70"/>
        </w:trPr>
        <w:tc>
          <w:tcPr>
            <w:tcW w:w="4820" w:type="dxa"/>
          </w:tcPr>
          <w:p w14:paraId="161E12EC" w14:textId="77777777" w:rsidR="006C1815" w:rsidRPr="00232450" w:rsidRDefault="006C1815" w:rsidP="006C1815">
            <w:pPr>
              <w:spacing w:before="0" w:after="0"/>
            </w:pPr>
            <w:r>
              <w:rPr>
                <w:rFonts w:eastAsia="Arial" w:cs="Arial"/>
                <w:color w:val="000000"/>
              </w:rPr>
              <w:t>Public Opening</w:t>
            </w:r>
            <w:r>
              <w:rPr>
                <w:color w:val="000000" w:themeColor="text1"/>
              </w:rPr>
              <w:t xml:space="preserve"> </w:t>
            </w:r>
          </w:p>
        </w:tc>
        <w:tc>
          <w:tcPr>
            <w:tcW w:w="4536" w:type="dxa"/>
          </w:tcPr>
          <w:p w14:paraId="1AC89704" w14:textId="77777777" w:rsidR="006C1815" w:rsidRPr="00232450" w:rsidRDefault="000C3526" w:rsidP="006C1815">
            <w:pPr>
              <w:spacing w:before="0" w:after="0"/>
            </w:pPr>
            <w:r>
              <w:rPr>
                <w:rFonts w:eastAsia="Arial" w:cs="Arial"/>
              </w:rPr>
              <w:t xml:space="preserve">Friday, May 11, 2018, </w:t>
            </w:r>
            <w:r w:rsidR="006C1815">
              <w:rPr>
                <w:rFonts w:eastAsia="Arial" w:cs="Arial"/>
              </w:rPr>
              <w:t>3:01 PM</w:t>
            </w:r>
            <w:r w:rsidR="006C1815">
              <w:t xml:space="preserve"> </w:t>
            </w:r>
          </w:p>
        </w:tc>
      </w:tr>
      <w:tr w:rsidR="00283022" w14:paraId="531EA31F" w14:textId="77777777" w:rsidTr="006C1815">
        <w:trPr>
          <w:trHeight w:val="70"/>
        </w:trPr>
        <w:tc>
          <w:tcPr>
            <w:tcW w:w="4820" w:type="dxa"/>
          </w:tcPr>
          <w:p w14:paraId="33D01E65" w14:textId="77777777" w:rsidR="006C1815" w:rsidRPr="00232450" w:rsidRDefault="006C1815" w:rsidP="006C1815">
            <w:pPr>
              <w:pStyle w:val="AnswerTableSpacing"/>
              <w:spacing w:before="0" w:after="0"/>
              <w:rPr>
                <w:iCs/>
              </w:rPr>
            </w:pPr>
            <w:r w:rsidRPr="00232450">
              <w:t>Irrevocability Period</w:t>
            </w:r>
          </w:p>
        </w:tc>
        <w:tc>
          <w:tcPr>
            <w:tcW w:w="4536" w:type="dxa"/>
          </w:tcPr>
          <w:p w14:paraId="522AE84D" w14:textId="77777777" w:rsidR="006C1815" w:rsidRPr="00232450" w:rsidRDefault="006C1815" w:rsidP="000C3526">
            <w:pPr>
              <w:spacing w:before="0" w:after="0"/>
              <w:rPr>
                <w:iCs/>
                <w:highlight w:val="lightGray"/>
              </w:rPr>
            </w:pPr>
            <w:r>
              <w:rPr>
                <w:rFonts w:eastAsia="Arial" w:cs="Arial"/>
              </w:rPr>
              <w:t xml:space="preserve">90 </w:t>
            </w:r>
            <w:r w:rsidR="000C3526">
              <w:rPr>
                <w:rFonts w:eastAsia="Arial" w:cs="Arial"/>
              </w:rPr>
              <w:t xml:space="preserve">calendar </w:t>
            </w:r>
            <w:r w:rsidRPr="00232450">
              <w:t>days</w:t>
            </w:r>
          </w:p>
        </w:tc>
      </w:tr>
      <w:tr w:rsidR="00283022" w14:paraId="49DCBF24" w14:textId="77777777" w:rsidTr="006C1815">
        <w:trPr>
          <w:trHeight w:val="227"/>
        </w:trPr>
        <w:tc>
          <w:tcPr>
            <w:tcW w:w="4820" w:type="dxa"/>
          </w:tcPr>
          <w:p w14:paraId="5964AB3C" w14:textId="77777777" w:rsidR="006C1815" w:rsidRPr="00232450" w:rsidRDefault="006C1815" w:rsidP="006C1815">
            <w:pPr>
              <w:pStyle w:val="AnswerTableSpacing"/>
              <w:spacing w:before="0" w:after="0"/>
              <w:rPr>
                <w:bCs/>
                <w:iCs/>
                <w:sz w:val="20"/>
              </w:rPr>
            </w:pPr>
            <w:r w:rsidRPr="00232450">
              <w:t>Anticipated Execution Date for Agreement</w:t>
            </w:r>
          </w:p>
        </w:tc>
        <w:tc>
          <w:tcPr>
            <w:tcW w:w="4536" w:type="dxa"/>
          </w:tcPr>
          <w:p w14:paraId="060A07E0" w14:textId="77777777" w:rsidR="006C1815" w:rsidRPr="00232450" w:rsidRDefault="006C1815" w:rsidP="006C1815">
            <w:pPr>
              <w:spacing w:before="0" w:after="0"/>
              <w:rPr>
                <w:bCs/>
                <w:iCs/>
                <w:sz w:val="20"/>
              </w:rPr>
            </w:pPr>
            <w:r>
              <w:rPr>
                <w:rFonts w:eastAsia="Arial" w:cs="Arial"/>
              </w:rPr>
              <w:t>Friday, June 01, 2018</w:t>
            </w:r>
            <w:r w:rsidRPr="00232450">
              <w:t xml:space="preserve"> </w:t>
            </w:r>
          </w:p>
        </w:tc>
      </w:tr>
    </w:tbl>
    <w:p w14:paraId="349DACB5" w14:textId="77777777" w:rsidR="006C1815" w:rsidRDefault="006C1815" w:rsidP="006C1815">
      <w:r>
        <w:t xml:space="preserve">All times listed are in Atlantic Standard Time (AST). </w:t>
      </w:r>
      <w:r w:rsidRPr="000F0CD7">
        <w:t xml:space="preserve">The ITT timetable is tentative only, and may be changed by </w:t>
      </w:r>
      <w:r>
        <w:t>the Government</w:t>
      </w:r>
      <w:r w:rsidRPr="000F0CD7">
        <w:t xml:space="preserve"> at any time.</w:t>
      </w:r>
      <w:r>
        <w:t xml:space="preserve"> </w:t>
      </w:r>
      <w:r w:rsidRPr="00C961B0">
        <w:t>For greater clarity, a business day means all days that the Government is open for business.</w:t>
      </w:r>
      <w:r>
        <w:t xml:space="preserve"> </w:t>
      </w:r>
    </w:p>
    <w:p w14:paraId="1FF7736C" w14:textId="77777777" w:rsidR="006C1815" w:rsidRPr="006C1815" w:rsidRDefault="006C1815" w:rsidP="006C1815">
      <w:pPr>
        <w:spacing w:after="0"/>
        <w:rPr>
          <w:rFonts w:eastAsia="Arial" w:cs="Arial"/>
          <w:b/>
        </w:rPr>
      </w:pPr>
      <w:r w:rsidRPr="006C1815">
        <w:rPr>
          <w:rFonts w:eastAsia="Arial" w:cs="Arial"/>
          <w:b/>
        </w:rPr>
        <w:t>Mandatory site visit</w:t>
      </w:r>
    </w:p>
    <w:p w14:paraId="7313BDA3" w14:textId="77777777" w:rsidR="006C1815" w:rsidRPr="00232450" w:rsidRDefault="006C1815" w:rsidP="006C1815">
      <w:pPr>
        <w:spacing w:after="0"/>
      </w:pPr>
      <w:r>
        <w:rPr>
          <w:rFonts w:eastAsia="Arial" w:cs="Arial"/>
        </w:rPr>
        <w:t xml:space="preserve">The site visit will be held at Tynes Bay Waste to Energy Facility and is scheduled for 18th April 2018 at 10:00 am. Failure to be present at the site visit and sign in will result in the disqualification of your document submission. </w:t>
      </w:r>
      <w:r>
        <w:t xml:space="preserve"> </w:t>
      </w:r>
    </w:p>
    <w:p w14:paraId="575F1A63" w14:textId="77777777" w:rsidR="006C1815" w:rsidRPr="006C1815" w:rsidRDefault="006C1815" w:rsidP="006C1815">
      <w:pPr>
        <w:spacing w:after="0"/>
        <w:rPr>
          <w:rFonts w:eastAsia="Arial" w:cs="Arial"/>
          <w:b/>
        </w:rPr>
      </w:pPr>
      <w:bookmarkStart w:id="16" w:name="_Toc268442593"/>
      <w:r w:rsidRPr="006C1815">
        <w:rPr>
          <w:rFonts w:eastAsia="Arial" w:cs="Arial"/>
          <w:b/>
        </w:rPr>
        <w:t>Public Opening</w:t>
      </w:r>
    </w:p>
    <w:p w14:paraId="768431B0" w14:textId="77777777" w:rsidR="006C1815" w:rsidRPr="00232450" w:rsidRDefault="006C1815" w:rsidP="006C1815">
      <w:pPr>
        <w:spacing w:after="0"/>
        <w:rPr>
          <w:rFonts w:cs="Arial"/>
          <w:bCs/>
          <w:iCs/>
          <w:szCs w:val="28"/>
          <w:lang w:val="en-US"/>
        </w:rPr>
      </w:pPr>
      <w:r>
        <w:rPr>
          <w:rFonts w:eastAsia="Arial" w:cs="Arial"/>
        </w:rPr>
        <w:t xml:space="preserve">Responses shall be publically opened after 3:00 PM AST, on 27th April 2018. </w:t>
      </w:r>
      <w:r>
        <w:rPr>
          <w:rFonts w:cs="Arial"/>
          <w:bCs/>
          <w:iCs/>
          <w:szCs w:val="28"/>
          <w:lang w:val="en-US"/>
        </w:rPr>
        <w:t xml:space="preserve"> </w:t>
      </w:r>
    </w:p>
    <w:p w14:paraId="48731217" w14:textId="77777777" w:rsidR="006C1815" w:rsidRDefault="006C1815">
      <w:pPr>
        <w:pStyle w:val="Heading2"/>
      </w:pPr>
      <w:bookmarkStart w:id="17" w:name="_Toc508779320"/>
      <w:r>
        <w:t>1.5</w:t>
      </w:r>
      <w:r>
        <w:tab/>
        <w:t>Submission of Bids</w:t>
      </w:r>
      <w:bookmarkEnd w:id="16"/>
      <w:bookmarkEnd w:id="17"/>
    </w:p>
    <w:p w14:paraId="0189DE97" w14:textId="77777777" w:rsidR="006C1815" w:rsidRPr="005A6A4D" w:rsidRDefault="006C1815" w:rsidP="006C1815">
      <w:pPr>
        <w:pStyle w:val="Heading3"/>
      </w:pPr>
      <w:r w:rsidRPr="005A6A4D">
        <w:t>1.5.1</w:t>
      </w:r>
      <w:r w:rsidRPr="005A6A4D">
        <w:tab/>
        <w:t>Bids to be Submitted at Prescribed Location</w:t>
      </w:r>
    </w:p>
    <w:p w14:paraId="212CFF5B" w14:textId="77777777" w:rsidR="006C1815" w:rsidRDefault="006C1815" w:rsidP="006C1815">
      <w:r>
        <w:t>Bids must be submitted to:</w:t>
      </w:r>
    </w:p>
    <w:p w14:paraId="564CF7E3" w14:textId="77777777" w:rsidR="006C1815" w:rsidRPr="00232450" w:rsidRDefault="006C1815" w:rsidP="00D83413">
      <w:pPr>
        <w:spacing w:before="0" w:after="0"/>
      </w:pPr>
      <w:r>
        <w:rPr>
          <w:rFonts w:eastAsia="Arial" w:cs="Arial"/>
        </w:rPr>
        <w:t xml:space="preserve">Tender Box at the Ministry of Public Works, </w:t>
      </w:r>
    </w:p>
    <w:p w14:paraId="5086B069" w14:textId="77777777" w:rsidR="0012420A" w:rsidRDefault="006C1815" w:rsidP="0012420A">
      <w:pPr>
        <w:spacing w:before="0" w:after="0"/>
      </w:pPr>
      <w:r>
        <w:rPr>
          <w:rFonts w:eastAsia="Arial" w:cs="Arial"/>
        </w:rPr>
        <w:t xml:space="preserve">Located on the 3rd Floor, General Post Office Building, </w:t>
      </w:r>
    </w:p>
    <w:p w14:paraId="7ED43530" w14:textId="5A2A8156" w:rsidR="0012420A" w:rsidRPr="0012420A" w:rsidRDefault="006C1815" w:rsidP="0012420A">
      <w:pPr>
        <w:spacing w:before="0" w:after="0"/>
      </w:pPr>
      <w:r>
        <w:rPr>
          <w:rFonts w:eastAsia="Arial" w:cs="Arial"/>
        </w:rPr>
        <w:t>56, Church Street, Hamilton, HM12, Bermuda.</w:t>
      </w:r>
    </w:p>
    <w:p w14:paraId="08922B31" w14:textId="2BB0AE3D" w:rsidR="0012420A" w:rsidRDefault="0012420A" w:rsidP="0012420A">
      <w:pPr>
        <w:spacing w:after="0"/>
      </w:pPr>
      <w:r>
        <w:rPr>
          <w:rFonts w:eastAsia="Arial" w:cs="Arial"/>
        </w:rPr>
        <w:t xml:space="preserve">E-mail and facsimile submissions are not accepted. However, Electronic copies (e-copy) of your proposal in MS Work or Adobe PDF format via USB drive or CD is requested with your hard copy submittal. </w:t>
      </w:r>
      <w:bookmarkStart w:id="18" w:name="_GoBack"/>
      <w:bookmarkEnd w:id="18"/>
    </w:p>
    <w:p w14:paraId="4E61C0F5" w14:textId="77777777" w:rsidR="00283022" w:rsidRDefault="00283022" w:rsidP="00D83413">
      <w:pPr>
        <w:spacing w:before="0" w:after="0"/>
        <w:rPr>
          <w:rFonts w:eastAsia="Arial" w:cs="Arial"/>
        </w:rPr>
      </w:pPr>
    </w:p>
    <w:p w14:paraId="347322FE" w14:textId="77777777" w:rsidR="0012420A" w:rsidRDefault="0012420A" w:rsidP="00D83413">
      <w:pPr>
        <w:spacing w:before="0" w:after="0"/>
        <w:rPr>
          <w:rFonts w:eastAsia="Arial" w:cs="Arial"/>
        </w:rPr>
      </w:pPr>
    </w:p>
    <w:p w14:paraId="40123F51" w14:textId="77777777" w:rsidR="0012420A" w:rsidRDefault="0012420A" w:rsidP="00D83413">
      <w:pPr>
        <w:spacing w:before="0" w:after="0"/>
      </w:pPr>
    </w:p>
    <w:p w14:paraId="4C7E869B" w14:textId="77777777" w:rsidR="006C1815" w:rsidRDefault="006C1815" w:rsidP="006C1815">
      <w:pPr>
        <w:pStyle w:val="Heading3"/>
      </w:pPr>
      <w:r>
        <w:t>1.5.2</w:t>
      </w:r>
      <w:r>
        <w:tab/>
        <w:t xml:space="preserve">Bids to be Submitted on Time </w:t>
      </w:r>
    </w:p>
    <w:p w14:paraId="2CFECFF0" w14:textId="77777777" w:rsidR="006C1815" w:rsidRDefault="006C1815" w:rsidP="006C1815">
      <w:r>
        <w:t xml:space="preserve">Bids must be submitted at the location set out above on or before the Submission Deadline. Bids submitted after the Submission Deadline will be rejected. Onus and responsibility rest solely with the bidder to deliver its bid to the exact location (including floor, if applicable) </w:t>
      </w:r>
      <w:r w:rsidRPr="000F0CD7">
        <w:t xml:space="preserve">indicated in the ITT on or before the Submission Deadline. </w:t>
      </w:r>
      <w:r>
        <w:t>The Government</w:t>
      </w:r>
      <w:r w:rsidRPr="000F0CD7">
        <w:t xml:space="preserve"> does not accept any</w:t>
      </w:r>
      <w:r>
        <w:t xml:space="preserve"> responsibility for submissions delivered to any other location by the bidder or its delivery agents. Bidders are advised to make submissions well before the deadline. Bidders making submissions near the deadline do so at their own risk.</w:t>
      </w:r>
    </w:p>
    <w:p w14:paraId="467BE5AE" w14:textId="77777777" w:rsidR="006C1815" w:rsidRDefault="006C1815" w:rsidP="006C1815">
      <w:pPr>
        <w:pStyle w:val="Heading3"/>
      </w:pPr>
      <w:r>
        <w:t>1.5.3</w:t>
      </w:r>
      <w:r>
        <w:tab/>
        <w:t xml:space="preserve">Bids to be Submitted in Prescribed Format </w:t>
      </w:r>
    </w:p>
    <w:p w14:paraId="1A272698" w14:textId="4B76E80A" w:rsidR="006C1815" w:rsidRDefault="006C1815" w:rsidP="006C1815">
      <w:r>
        <w:t xml:space="preserve">Bidders must submit </w:t>
      </w:r>
      <w:r>
        <w:rPr>
          <w:rFonts w:eastAsia="Arial" w:cs="Arial"/>
        </w:rPr>
        <w:t>2</w:t>
      </w:r>
      <w:r>
        <w:t xml:space="preserve"> original signed copies </w:t>
      </w:r>
      <w:r w:rsidRPr="000F0CD7">
        <w:t>or one (1) electronic copy</w:t>
      </w:r>
      <w:r>
        <w:t xml:space="preserve"> (e-copy)</w:t>
      </w:r>
      <w:r w:rsidRPr="000F0CD7">
        <w:t xml:space="preserve"> in</w:t>
      </w:r>
      <w:r>
        <w:t xml:space="preserve"> Microsoft Word or Adobe PDF format</w:t>
      </w:r>
      <w:r w:rsidRPr="004E350F">
        <w:t>.</w:t>
      </w:r>
      <w:r>
        <w:t xml:space="preserve"> If both a hard copy and an e-copy of a bid are submitted and there is a </w:t>
      </w:r>
      <w:r>
        <w:lastRenderedPageBreak/>
        <w:t xml:space="preserve">conflict or inconsistency between the hard copy and the e-copy of the bid, the hard copy of the bid will prevail. Bids should be submitted in a sealed package and prominently marked as follows: with the ITT title and number (see ITT cover page) and will not be opened until </w:t>
      </w:r>
      <w:r>
        <w:rPr>
          <w:rFonts w:eastAsia="Arial" w:cs="Arial"/>
        </w:rPr>
        <w:t>Friday, May 11, 2018 3:00 PM</w:t>
      </w:r>
      <w:r>
        <w:t>.</w:t>
      </w:r>
      <w:r w:rsidR="000C3526">
        <w:t xml:space="preserve"> </w:t>
      </w:r>
      <w:r>
        <w:t>The full legal name and return address of the bidder should be marked on the package as well.</w:t>
      </w:r>
    </w:p>
    <w:p w14:paraId="6B005BA6" w14:textId="77777777" w:rsidR="006C1815" w:rsidRDefault="006C1815" w:rsidP="006C1815">
      <w:pPr>
        <w:pStyle w:val="Heading3"/>
      </w:pPr>
      <w:r>
        <w:t>1.5.4</w:t>
      </w:r>
      <w:r>
        <w:tab/>
        <w:t>Amendment of Bids</w:t>
      </w:r>
    </w:p>
    <w:p w14:paraId="07C8E59F" w14:textId="77777777" w:rsidR="006C1815" w:rsidRDefault="006C1815" w:rsidP="006C1815">
      <w:r>
        <w:t>Bidders may amend their bids prior to the Submission Deadline by submitting the amendment in a sealed package prominently marked with the ITT title and number and the full legal name and return address of the bidder to the location set out above. Any amendment should clearly indicate which part of the bid the amendment is intended to amend or replace.</w:t>
      </w:r>
    </w:p>
    <w:p w14:paraId="411DB10B" w14:textId="77777777" w:rsidR="006C1815" w:rsidRDefault="006C1815" w:rsidP="006C1815">
      <w:pPr>
        <w:pStyle w:val="Heading3"/>
      </w:pPr>
      <w:r>
        <w:t>1.5.5</w:t>
      </w:r>
      <w:r>
        <w:tab/>
        <w:t>Withdrawal of Bids</w:t>
      </w:r>
    </w:p>
    <w:p w14:paraId="2B1DDA40" w14:textId="77777777" w:rsidR="006C1815" w:rsidRDefault="006C1815" w:rsidP="006C1815">
      <w:r>
        <w:t xml:space="preserve">Bidders may withdraw their bids prior to the Submission Deadline. To withdraw a bid, a notice of withdrawal must be sent to </w:t>
      </w:r>
      <w:r w:rsidRPr="003E6FAB">
        <w:t>the ITT Contact</w:t>
      </w:r>
      <w:r>
        <w:t xml:space="preserve"> prior to the Submission Deadline and must be </w:t>
      </w:r>
      <w:r w:rsidRPr="000F0CD7">
        <w:t xml:space="preserve">signed by an authorized representative of the bidder. </w:t>
      </w:r>
      <w:r>
        <w:t>The Government</w:t>
      </w:r>
      <w:r w:rsidRPr="000F0CD7">
        <w:t xml:space="preserve"> is under no obligation to return</w:t>
      </w:r>
      <w:r>
        <w:t xml:space="preserve"> withdrawn bids.</w:t>
      </w:r>
    </w:p>
    <w:p w14:paraId="334A8844" w14:textId="77777777" w:rsidR="006C1815" w:rsidRDefault="006C1815" w:rsidP="006C1815">
      <w:pPr>
        <w:pStyle w:val="Heading3"/>
      </w:pPr>
      <w:r>
        <w:t>1.5.6</w:t>
      </w:r>
      <w:r>
        <w:tab/>
        <w:t>Bids Irrevocable after Submission Deadline</w:t>
      </w:r>
    </w:p>
    <w:p w14:paraId="4D5A6953" w14:textId="21DBCD80" w:rsidR="006C1815" w:rsidRPr="00232450" w:rsidRDefault="006C1815" w:rsidP="006C1815">
      <w:r w:rsidRPr="00232450">
        <w:t xml:space="preserve">Bids shall be irrevocable for a period of </w:t>
      </w:r>
      <w:r>
        <w:rPr>
          <w:rFonts w:eastAsia="Arial" w:cs="Arial"/>
          <w:color w:val="000000"/>
        </w:rPr>
        <w:t xml:space="preserve">90 </w:t>
      </w:r>
      <w:r w:rsidR="00E81FE8">
        <w:rPr>
          <w:rFonts w:eastAsia="Arial" w:cs="Arial"/>
          <w:color w:val="000000"/>
        </w:rPr>
        <w:t>calenda</w:t>
      </w:r>
      <w:r w:rsidR="000C3526">
        <w:rPr>
          <w:rFonts w:eastAsia="Arial" w:cs="Arial"/>
          <w:color w:val="000000"/>
        </w:rPr>
        <w:t>r</w:t>
      </w:r>
      <w:r w:rsidR="000C3526" w:rsidRPr="00232450">
        <w:t xml:space="preserve"> </w:t>
      </w:r>
      <w:r w:rsidRPr="00232450">
        <w:t>days running from the moment that the Submission Deadline passes.</w:t>
      </w:r>
      <w:bookmarkStart w:id="19" w:name="_Toc271723204"/>
      <w:bookmarkStart w:id="20" w:name="_Toc271723527"/>
      <w:bookmarkStart w:id="21" w:name="_Toc271724115"/>
      <w:bookmarkStart w:id="22" w:name="_Toc271724211"/>
      <w:bookmarkEnd w:id="19"/>
      <w:bookmarkEnd w:id="20"/>
      <w:bookmarkEnd w:id="21"/>
      <w:bookmarkEnd w:id="22"/>
    </w:p>
    <w:p w14:paraId="20878014" w14:textId="77777777" w:rsidR="006C1815" w:rsidRPr="008D20E6" w:rsidRDefault="006C1815" w:rsidP="006C1815">
      <w:pPr>
        <w:jc w:val="center"/>
        <w:rPr>
          <w:rStyle w:val="Heading1Char"/>
        </w:rPr>
      </w:pPr>
      <w:r w:rsidRPr="00C110F3">
        <w:t>[</w:t>
      </w:r>
      <w:r>
        <w:t>End of Part 1]</w:t>
      </w:r>
      <w:r>
        <w:br w:type="page"/>
      </w:r>
      <w:bookmarkStart w:id="23" w:name="_Toc39653347"/>
      <w:bookmarkStart w:id="24" w:name="_Toc268442594"/>
      <w:bookmarkStart w:id="25" w:name="_Toc508779321"/>
      <w:r w:rsidRPr="008D20E6">
        <w:rPr>
          <w:rStyle w:val="Heading1Char"/>
        </w:rPr>
        <w:lastRenderedPageBreak/>
        <w:t xml:space="preserve">PART 2 – EVALUATION </w:t>
      </w:r>
      <w:bookmarkEnd w:id="23"/>
      <w:bookmarkEnd w:id="24"/>
      <w:r w:rsidRPr="008D20E6">
        <w:rPr>
          <w:rStyle w:val="Heading1Char"/>
        </w:rPr>
        <w:t>AND AWARD</w:t>
      </w:r>
      <w:bookmarkEnd w:id="25"/>
    </w:p>
    <w:p w14:paraId="09493A76" w14:textId="77777777" w:rsidR="006C1815" w:rsidRDefault="006C1815">
      <w:pPr>
        <w:pStyle w:val="Heading2"/>
      </w:pPr>
      <w:bookmarkStart w:id="26" w:name="_Toc39653348"/>
      <w:bookmarkStart w:id="27" w:name="_Toc268442595"/>
      <w:bookmarkStart w:id="28" w:name="_Toc508779322"/>
      <w:r>
        <w:t>2.1</w:t>
      </w:r>
      <w:r>
        <w:tab/>
        <w:t>Stages of Evaluation</w:t>
      </w:r>
      <w:bookmarkEnd w:id="26"/>
      <w:bookmarkEnd w:id="27"/>
      <w:bookmarkEnd w:id="28"/>
    </w:p>
    <w:p w14:paraId="59548760" w14:textId="77777777" w:rsidR="006C1815" w:rsidRDefault="006C1815" w:rsidP="006C1815">
      <w:r>
        <w:t>The Government</w:t>
      </w:r>
      <w:r w:rsidRPr="000F0CD7">
        <w:t xml:space="preserve"> will conduct the evaluation of bids in the following stages:</w:t>
      </w:r>
    </w:p>
    <w:p w14:paraId="1ADA44CB" w14:textId="77777777" w:rsidR="006C1815" w:rsidRDefault="006C1815">
      <w:pPr>
        <w:pStyle w:val="Heading2"/>
      </w:pPr>
      <w:bookmarkStart w:id="29" w:name="_Toc268442596"/>
      <w:bookmarkStart w:id="30" w:name="_Toc508779323"/>
      <w:r>
        <w:t>2.2</w:t>
      </w:r>
      <w:r>
        <w:tab/>
        <w:t>Stage I – Mandatory Submission Requirements</w:t>
      </w:r>
      <w:bookmarkEnd w:id="29"/>
      <w:bookmarkEnd w:id="30"/>
    </w:p>
    <w:p w14:paraId="428DEE32" w14:textId="77777777" w:rsidR="006C1815" w:rsidRPr="00A057CF" w:rsidRDefault="006C1815" w:rsidP="006C1815">
      <w:r>
        <w:t>Stage I will consist of a review to determine which bids comply with all of the mandatory submission requirements. Bid</w:t>
      </w:r>
      <w:r w:rsidRPr="002D6753">
        <w:t xml:space="preserve">s </w:t>
      </w:r>
      <w:r>
        <w:t>that do not comply with all of t</w:t>
      </w:r>
      <w:r w:rsidRPr="002D6753">
        <w:t xml:space="preserve">he mandatory </w:t>
      </w:r>
      <w:r>
        <w:t xml:space="preserve">submission </w:t>
      </w:r>
      <w:r w:rsidRPr="002D6753">
        <w:t xml:space="preserve">requirements as of the </w:t>
      </w:r>
      <w:r>
        <w:t>Submission Deadline will, subject to the express and implied rights of the Government</w:t>
      </w:r>
      <w:r w:rsidRPr="000F0CD7">
        <w:t>, be disqualified and not evaluated further. The mandatory submission requirements</w:t>
      </w:r>
      <w:r>
        <w:t xml:space="preserve"> are listed in Section C of the ITT Particulars (Appendix D). </w:t>
      </w:r>
    </w:p>
    <w:p w14:paraId="59F7D4D2" w14:textId="77777777" w:rsidR="006C1815" w:rsidRDefault="006C1815" w:rsidP="006C1815">
      <w:pPr>
        <w:pStyle w:val="Heading3"/>
      </w:pPr>
      <w:r>
        <w:t>2.2.1</w:t>
      </w:r>
      <w:r>
        <w:tab/>
        <w:t xml:space="preserve">No Amendment to Forms </w:t>
      </w:r>
    </w:p>
    <w:p w14:paraId="13AC6245" w14:textId="77777777" w:rsidR="006C1815" w:rsidRDefault="006C1815" w:rsidP="006C1815">
      <w:r>
        <w:t xml:space="preserve">Other than inserting the information requested on the mandatory submission forms set out in the ITT, a bidder may not make any changes to any of the forms. Any bid containing any such changes, whether on the face of the form or elsewhere in the bid, may be disqualified. </w:t>
      </w:r>
    </w:p>
    <w:p w14:paraId="5742ACB5" w14:textId="77777777" w:rsidR="006C1815" w:rsidRDefault="006C1815">
      <w:pPr>
        <w:pStyle w:val="Heading2"/>
      </w:pPr>
      <w:bookmarkStart w:id="31" w:name="_Toc268442597"/>
      <w:bookmarkStart w:id="32" w:name="_Toc508779324"/>
      <w:r w:rsidRPr="00A50078">
        <w:t>2.3</w:t>
      </w:r>
      <w:r w:rsidRPr="00A50078">
        <w:tab/>
        <w:t>Stage</w:t>
      </w:r>
      <w:r>
        <w:t xml:space="preserve"> II – Mandatory Technical Requirements</w:t>
      </w:r>
      <w:bookmarkEnd w:id="31"/>
      <w:bookmarkEnd w:id="32"/>
    </w:p>
    <w:p w14:paraId="33E88C13" w14:textId="77777777" w:rsidR="006C1815" w:rsidRDefault="006C1815" w:rsidP="006C1815">
      <w:r>
        <w:t>Stage II will consist of a review to determine which bids comply with all of the mandatory technical requirements. Bid</w:t>
      </w:r>
      <w:r w:rsidRPr="002D6753">
        <w:t xml:space="preserve">s </w:t>
      </w:r>
      <w:r>
        <w:t>that do not comply with all of t</w:t>
      </w:r>
      <w:r w:rsidRPr="002D6753">
        <w:t xml:space="preserve">he mandatory </w:t>
      </w:r>
      <w:r>
        <w:t xml:space="preserve">technical </w:t>
      </w:r>
      <w:r w:rsidRPr="002D6753">
        <w:t xml:space="preserve">requirements </w:t>
      </w:r>
      <w:r w:rsidRPr="000F0CD7">
        <w:t xml:space="preserve">as of the Submission Deadline will, subject to the express and implied rights of </w:t>
      </w:r>
      <w:r>
        <w:t>the Government</w:t>
      </w:r>
      <w:r w:rsidRPr="000F0CD7">
        <w:t>, be</w:t>
      </w:r>
      <w:r w:rsidRPr="002D6753">
        <w:t xml:space="preserve"> </w:t>
      </w:r>
      <w:r>
        <w:t xml:space="preserve">rejected. The mandatory technical requirements are listed in Section D of the ITT Particulars (Appendix D). </w:t>
      </w:r>
    </w:p>
    <w:p w14:paraId="7B527317" w14:textId="77777777" w:rsidR="006C1815" w:rsidRPr="00A057CF" w:rsidRDefault="006C1815">
      <w:pPr>
        <w:pStyle w:val="Heading2"/>
      </w:pPr>
      <w:bookmarkStart w:id="33" w:name="_Toc268442598"/>
      <w:bookmarkStart w:id="34" w:name="_Toc508779325"/>
      <w:r>
        <w:t>2.4</w:t>
      </w:r>
      <w:r>
        <w:tab/>
        <w:t>Stage III – Pricing</w:t>
      </w:r>
      <w:bookmarkEnd w:id="33"/>
      <w:bookmarkEnd w:id="34"/>
    </w:p>
    <w:p w14:paraId="2516306B" w14:textId="77777777" w:rsidR="006C1815" w:rsidRPr="00095BF6" w:rsidRDefault="006C1815" w:rsidP="006C1815">
      <w:r w:rsidRPr="00095BF6">
        <w:t xml:space="preserve">Stage III will consist of a scoring of the </w:t>
      </w:r>
      <w:r>
        <w:t xml:space="preserve">submitted </w:t>
      </w:r>
      <w:r w:rsidRPr="00095BF6">
        <w:t xml:space="preserve">pricing </w:t>
      </w:r>
      <w:r>
        <w:t xml:space="preserve">of each compliant bid </w:t>
      </w:r>
      <w:r w:rsidRPr="00095BF6">
        <w:t xml:space="preserve">in accordance with </w:t>
      </w:r>
      <w:r>
        <w:t xml:space="preserve">the evaluation method set out in </w:t>
      </w:r>
      <w:r w:rsidRPr="00095BF6">
        <w:t xml:space="preserve">Pricing </w:t>
      </w:r>
      <w:r>
        <w:t>(</w:t>
      </w:r>
      <w:r w:rsidRPr="00095BF6">
        <w:t>Appendix C</w:t>
      </w:r>
      <w:r>
        <w:t>)</w:t>
      </w:r>
      <w:r w:rsidRPr="00095BF6">
        <w:t xml:space="preserve">. </w:t>
      </w:r>
      <w:r w:rsidRPr="00095BF6">
        <w:rPr>
          <w:snapToGrid w:val="0"/>
        </w:rPr>
        <w:t xml:space="preserve">The evaluation of price will be undertaken after the evaluation of mandatory requirements has been completed. </w:t>
      </w:r>
    </w:p>
    <w:p w14:paraId="5F4C4479" w14:textId="77777777" w:rsidR="006C1815" w:rsidRDefault="006C1815">
      <w:pPr>
        <w:pStyle w:val="Heading2"/>
      </w:pPr>
      <w:bookmarkStart w:id="35" w:name="_Toc268442599"/>
      <w:bookmarkStart w:id="36" w:name="_Toc508779326"/>
      <w:r>
        <w:t>2.5</w:t>
      </w:r>
      <w:r>
        <w:tab/>
        <w:t>Selection of Lowest Compliant Bidder</w:t>
      </w:r>
      <w:bookmarkEnd w:id="35"/>
      <w:bookmarkEnd w:id="36"/>
    </w:p>
    <w:p w14:paraId="0BEBBA5D" w14:textId="77777777" w:rsidR="006C1815" w:rsidRDefault="006C1815" w:rsidP="006C1815">
      <w:pPr>
        <w:rPr>
          <w:lang w:val="en-US"/>
        </w:rPr>
      </w:pPr>
      <w:r w:rsidRPr="000F0CD7">
        <w:rPr>
          <w:lang w:val="en-US"/>
        </w:rPr>
        <w:t xml:space="preserve">Subject to </w:t>
      </w:r>
      <w:r>
        <w:rPr>
          <w:lang w:val="en-US"/>
        </w:rPr>
        <w:t>the Government</w:t>
      </w:r>
      <w:r w:rsidRPr="000F0CD7">
        <w:rPr>
          <w:lang w:val="en-US"/>
        </w:rPr>
        <w:t>’s reserved rights, the compliant bidder with the lowest pricing will be</w:t>
      </w:r>
      <w:r>
        <w:rPr>
          <w:lang w:val="en-US"/>
        </w:rPr>
        <w:t xml:space="preserve"> selected to enter into the Agreement in accordance with the following section. In the event of a tie, the selected bidder will be determined by way of a coin toss.</w:t>
      </w:r>
    </w:p>
    <w:p w14:paraId="6D59448B" w14:textId="77777777" w:rsidR="006C1815" w:rsidRPr="00B16647" w:rsidRDefault="006C1815" w:rsidP="006C1815">
      <w:pPr>
        <w:pStyle w:val="Heading2"/>
      </w:pPr>
      <w:bookmarkStart w:id="37" w:name="_Toc271723219"/>
      <w:bookmarkStart w:id="38" w:name="_Toc271723542"/>
      <w:bookmarkStart w:id="39" w:name="_Toc271724130"/>
      <w:bookmarkStart w:id="40" w:name="_Toc271724226"/>
      <w:bookmarkStart w:id="41" w:name="_Toc271723221"/>
      <w:bookmarkStart w:id="42" w:name="_Toc271723544"/>
      <w:bookmarkStart w:id="43" w:name="_Toc271724132"/>
      <w:bookmarkStart w:id="44" w:name="_Toc271724228"/>
      <w:bookmarkStart w:id="45" w:name="_Toc508779327"/>
      <w:bookmarkEnd w:id="37"/>
      <w:bookmarkEnd w:id="38"/>
      <w:bookmarkEnd w:id="39"/>
      <w:bookmarkEnd w:id="40"/>
      <w:bookmarkEnd w:id="41"/>
      <w:bookmarkEnd w:id="42"/>
      <w:bookmarkEnd w:id="43"/>
      <w:bookmarkEnd w:id="44"/>
      <w:r>
        <w:t>2.6</w:t>
      </w:r>
      <w:r w:rsidRPr="00B16647">
        <w:tab/>
      </w:r>
      <w:r>
        <w:t>Notice to</w:t>
      </w:r>
      <w:r w:rsidRPr="00B16647">
        <w:t xml:space="preserve"> Bidder and Execution of Agreement</w:t>
      </w:r>
      <w:bookmarkEnd w:id="45"/>
    </w:p>
    <w:p w14:paraId="14A782A2" w14:textId="77777777" w:rsidR="006C1815" w:rsidRDefault="006C1815" w:rsidP="006C1815">
      <w:pPr>
        <w:rPr>
          <w:lang w:val="en-US"/>
        </w:rPr>
      </w:pPr>
      <w:r w:rsidRPr="000F0CD7">
        <w:rPr>
          <w:lang w:val="en-US"/>
        </w:rPr>
        <w:t xml:space="preserve">Notice of selection by </w:t>
      </w:r>
      <w:r>
        <w:rPr>
          <w:lang w:val="en-US"/>
        </w:rPr>
        <w:t>the Government</w:t>
      </w:r>
      <w:r w:rsidRPr="000F0CD7">
        <w:rPr>
          <w:lang w:val="en-US"/>
        </w:rPr>
        <w:t xml:space="preserve"> to the selected bidder shall be in writing. The selected bidder</w:t>
      </w:r>
      <w:r w:rsidRPr="00B16647">
        <w:rPr>
          <w:lang w:val="en-US"/>
        </w:rPr>
        <w:t xml:space="preserve"> shall execute the Agreement in the form attached as Appendix A to this ITT and satisfy </w:t>
      </w:r>
      <w:r>
        <w:rPr>
          <w:lang w:val="en-US"/>
        </w:rPr>
        <w:t xml:space="preserve">any other applicable conditions of this ITT, including the pre-conditions of award listed in Section E of the ITT Particulars (Appendix D), </w:t>
      </w:r>
      <w:r w:rsidRPr="00B16647">
        <w:rPr>
          <w:lang w:val="en-US"/>
        </w:rPr>
        <w:t>within fifteen (15) days of notice of selection</w:t>
      </w:r>
      <w:r>
        <w:rPr>
          <w:lang w:val="en-US"/>
        </w:rPr>
        <w:t xml:space="preserve">. </w:t>
      </w:r>
      <w:r w:rsidRPr="00B16647">
        <w:rPr>
          <w:lang w:val="en-US"/>
        </w:rPr>
        <w:t xml:space="preserve">This provision </w:t>
      </w:r>
      <w:r w:rsidRPr="000F0CD7">
        <w:rPr>
          <w:lang w:val="en-US"/>
        </w:rPr>
        <w:t xml:space="preserve">is solely for the benefit of </w:t>
      </w:r>
      <w:r>
        <w:rPr>
          <w:lang w:val="en-US"/>
        </w:rPr>
        <w:t>the Government</w:t>
      </w:r>
      <w:r w:rsidRPr="000F0CD7">
        <w:rPr>
          <w:lang w:val="en-US"/>
        </w:rPr>
        <w:t xml:space="preserve"> and may be waived by </w:t>
      </w:r>
      <w:r>
        <w:rPr>
          <w:lang w:val="en-US"/>
        </w:rPr>
        <w:t>the Government</w:t>
      </w:r>
      <w:r w:rsidRPr="000F0CD7">
        <w:rPr>
          <w:lang w:val="en-US"/>
        </w:rPr>
        <w:t>.</w:t>
      </w:r>
      <w:r w:rsidRPr="006A1C37">
        <w:rPr>
          <w:lang w:val="en-US"/>
        </w:rPr>
        <w:t xml:space="preserve"> </w:t>
      </w:r>
    </w:p>
    <w:p w14:paraId="794B3752" w14:textId="77777777" w:rsidR="006C1815" w:rsidRPr="00B16647" w:rsidRDefault="006C1815" w:rsidP="006C1815">
      <w:pPr>
        <w:pStyle w:val="Heading2"/>
      </w:pPr>
      <w:bookmarkStart w:id="46" w:name="_Toc508779328"/>
      <w:r>
        <w:lastRenderedPageBreak/>
        <w:t>2.7</w:t>
      </w:r>
      <w:r w:rsidRPr="00B16647">
        <w:tab/>
        <w:t>Failure to Enter into Agreement</w:t>
      </w:r>
      <w:bookmarkEnd w:id="46"/>
    </w:p>
    <w:p w14:paraId="55964703" w14:textId="77777777" w:rsidR="006C1815" w:rsidRDefault="006C1815" w:rsidP="006C1815">
      <w:pPr>
        <w:rPr>
          <w:lang w:val="en-US"/>
        </w:rPr>
      </w:pPr>
      <w:r w:rsidRPr="000F0CD7">
        <w:rPr>
          <w:lang w:val="en-US"/>
        </w:rPr>
        <w:t xml:space="preserve">In addition to all other remedies available to </w:t>
      </w:r>
      <w:r>
        <w:rPr>
          <w:lang w:val="en-US"/>
        </w:rPr>
        <w:t>the Government</w:t>
      </w:r>
      <w:r w:rsidRPr="000F0CD7">
        <w:rPr>
          <w:lang w:val="en-US"/>
        </w:rPr>
        <w:t xml:space="preserve">, if a selected bidder fails to execute the Agreement or satisfy any applicable conditions within fifteen (15) days of notice of selection, </w:t>
      </w:r>
      <w:r>
        <w:rPr>
          <w:lang w:val="en-US"/>
        </w:rPr>
        <w:t>the Government</w:t>
      </w:r>
      <w:r w:rsidRPr="000F0CD7">
        <w:rPr>
          <w:lang w:val="en-US"/>
        </w:rPr>
        <w:t xml:space="preserve"> may, without incurring any liability, withdraw the selection of that bidder and proceed</w:t>
      </w:r>
      <w:r w:rsidRPr="00B16647">
        <w:rPr>
          <w:lang w:val="en-US"/>
        </w:rPr>
        <w:t xml:space="preserve"> with the selection of another bidder</w:t>
      </w:r>
      <w:r>
        <w:rPr>
          <w:lang w:val="en-US"/>
        </w:rPr>
        <w:t>.</w:t>
      </w:r>
    </w:p>
    <w:p w14:paraId="012F329C" w14:textId="77777777" w:rsidR="006C1815" w:rsidRDefault="006C1815" w:rsidP="006C1815">
      <w:pPr>
        <w:jc w:val="center"/>
      </w:pPr>
      <w:r>
        <w:t xml:space="preserve">[End of Part 2] </w:t>
      </w:r>
      <w:r>
        <w:br w:type="page"/>
      </w:r>
      <w:bookmarkStart w:id="47" w:name="_Toc39653353"/>
      <w:bookmarkStart w:id="48" w:name="_Toc268442600"/>
      <w:bookmarkStart w:id="49" w:name="_Toc508779329"/>
      <w:r w:rsidRPr="003A52C2">
        <w:rPr>
          <w:rStyle w:val="Heading1Char"/>
        </w:rPr>
        <w:lastRenderedPageBreak/>
        <w:t>PART 3 – TERMS AND CONDITIONS OF THE ITT PROCESS</w:t>
      </w:r>
      <w:bookmarkEnd w:id="47"/>
      <w:bookmarkEnd w:id="48"/>
      <w:bookmarkEnd w:id="49"/>
    </w:p>
    <w:p w14:paraId="0AB52919" w14:textId="77777777" w:rsidR="006C1815" w:rsidRPr="00B16647" w:rsidRDefault="006C1815">
      <w:pPr>
        <w:pStyle w:val="Heading2"/>
      </w:pPr>
      <w:bookmarkStart w:id="50" w:name="_Toc39653354"/>
      <w:bookmarkStart w:id="51" w:name="_Toc256328950"/>
      <w:bookmarkStart w:id="52" w:name="_Toc263700114"/>
      <w:bookmarkStart w:id="53" w:name="_Toc268442601"/>
      <w:bookmarkStart w:id="54" w:name="_Toc508779330"/>
      <w:r w:rsidRPr="00530C36">
        <w:t>3</w:t>
      </w:r>
      <w:r w:rsidRPr="00B16647">
        <w:t>.1</w:t>
      </w:r>
      <w:r w:rsidRPr="00B16647">
        <w:tab/>
        <w:t>General Information and Instructions</w:t>
      </w:r>
      <w:bookmarkEnd w:id="50"/>
      <w:bookmarkEnd w:id="51"/>
      <w:bookmarkEnd w:id="52"/>
      <w:bookmarkEnd w:id="53"/>
      <w:bookmarkEnd w:id="54"/>
    </w:p>
    <w:p w14:paraId="62F64DD1" w14:textId="77777777" w:rsidR="006C1815" w:rsidRPr="00B16647" w:rsidRDefault="006C1815" w:rsidP="006C1815">
      <w:pPr>
        <w:pStyle w:val="Heading3"/>
      </w:pPr>
      <w:r>
        <w:t>3</w:t>
      </w:r>
      <w:r w:rsidRPr="00B16647">
        <w:t>.1.</w:t>
      </w:r>
      <w:r>
        <w:t>1</w:t>
      </w:r>
      <w:r w:rsidRPr="00B16647">
        <w:tab/>
        <w:t>Bidders to Follow Instructions</w:t>
      </w:r>
    </w:p>
    <w:p w14:paraId="1E1436F0" w14:textId="77777777" w:rsidR="006C1815" w:rsidRPr="00B16647" w:rsidRDefault="006C1815" w:rsidP="006C1815">
      <w:r w:rsidRPr="00B16647">
        <w:t>Bidders should structure their bids in accordance with the instructions in this ITT</w:t>
      </w:r>
      <w:r>
        <w:t xml:space="preserve">. </w:t>
      </w:r>
      <w:r w:rsidRPr="00B16647">
        <w:t>Where information is requested in this ITT, any response made in a bid should reference the applicable section numbers of this ITT.</w:t>
      </w:r>
    </w:p>
    <w:p w14:paraId="088C557B" w14:textId="77777777" w:rsidR="006C1815" w:rsidRPr="00B16647" w:rsidRDefault="006C1815" w:rsidP="006C1815">
      <w:pPr>
        <w:pStyle w:val="Heading3"/>
      </w:pPr>
      <w:r>
        <w:t>3</w:t>
      </w:r>
      <w:r w:rsidRPr="00B16647">
        <w:t>.1.</w:t>
      </w:r>
      <w:r>
        <w:t>2</w:t>
      </w:r>
      <w:r w:rsidRPr="00B16647">
        <w:tab/>
        <w:t>Bids in English</w:t>
      </w:r>
    </w:p>
    <w:p w14:paraId="0AB7FD52" w14:textId="77777777" w:rsidR="006C1815" w:rsidRPr="00B16647" w:rsidRDefault="006C1815" w:rsidP="006C1815">
      <w:r w:rsidRPr="00B16647">
        <w:t xml:space="preserve">All bids </w:t>
      </w:r>
      <w:r>
        <w:t>must be written in the English language only</w:t>
      </w:r>
      <w:r w:rsidRPr="00B16647">
        <w:t xml:space="preserve">. </w:t>
      </w:r>
    </w:p>
    <w:p w14:paraId="4F7DD7A7" w14:textId="77777777" w:rsidR="006C1815" w:rsidRPr="00B16647" w:rsidRDefault="006C1815" w:rsidP="006C1815">
      <w:pPr>
        <w:pStyle w:val="Heading3"/>
      </w:pPr>
      <w:r>
        <w:t>3</w:t>
      </w:r>
      <w:r w:rsidRPr="00B16647">
        <w:t>.1.</w:t>
      </w:r>
      <w:r>
        <w:t>3</w:t>
      </w:r>
      <w:r w:rsidRPr="00B16647">
        <w:tab/>
        <w:t xml:space="preserve">No Incorporation by Reference </w:t>
      </w:r>
    </w:p>
    <w:p w14:paraId="29C70998" w14:textId="77777777" w:rsidR="006C1815" w:rsidRPr="00B16647" w:rsidRDefault="006C1815" w:rsidP="006C1815">
      <w:r w:rsidRPr="00B16647">
        <w:t xml:space="preserve">The entire content of the bidder’s bid should be submitted in a fixed form, and the content of websites or other external documents referred to in the bidder’s bid </w:t>
      </w:r>
      <w:r>
        <w:t>but not attached</w:t>
      </w:r>
      <w:r w:rsidRPr="00B16647">
        <w:t xml:space="preserve"> will not be considered to form part of its bid.</w:t>
      </w:r>
    </w:p>
    <w:p w14:paraId="53C7E396" w14:textId="77777777" w:rsidR="006C1815" w:rsidRDefault="006C1815" w:rsidP="006C1815">
      <w:pPr>
        <w:pStyle w:val="Heading3"/>
      </w:pPr>
      <w:bookmarkStart w:id="55" w:name="_Toc269632925"/>
      <w:r>
        <w:t>3.1.4</w:t>
      </w:r>
      <w:r>
        <w:tab/>
        <w:t>References and Past Performance</w:t>
      </w:r>
      <w:bookmarkEnd w:id="55"/>
    </w:p>
    <w:p w14:paraId="3672C364" w14:textId="77777777" w:rsidR="006C1815" w:rsidRDefault="006C1815" w:rsidP="006C1815">
      <w:r w:rsidRPr="000F0CD7">
        <w:t xml:space="preserve">In the evaluation process, </w:t>
      </w:r>
      <w:r>
        <w:t>the Government</w:t>
      </w:r>
      <w:r w:rsidRPr="000F0CD7">
        <w:t xml:space="preserve"> may include information provided by the bidder’s </w:t>
      </w:r>
      <w:r>
        <w:t>referees</w:t>
      </w:r>
      <w:r w:rsidRPr="000F0CD7">
        <w:t xml:space="preserve"> and may also consider the bidder’s past performance or conduct on previous contracts with </w:t>
      </w:r>
      <w:r>
        <w:t>the Government</w:t>
      </w:r>
      <w:r w:rsidRPr="000F0CD7">
        <w:t xml:space="preserve"> or other institutions.</w:t>
      </w:r>
      <w:r>
        <w:t xml:space="preserve"> </w:t>
      </w:r>
    </w:p>
    <w:p w14:paraId="6BBE9B42" w14:textId="77777777" w:rsidR="006C1815" w:rsidRPr="00B16647" w:rsidRDefault="006C1815" w:rsidP="006C1815">
      <w:pPr>
        <w:pStyle w:val="Heading3"/>
      </w:pPr>
      <w:r>
        <w:t>3</w:t>
      </w:r>
      <w:r w:rsidRPr="00B16647">
        <w:t>.1.</w:t>
      </w:r>
      <w:r>
        <w:t>5</w:t>
      </w:r>
      <w:r w:rsidRPr="00B16647">
        <w:tab/>
        <w:t>Information in ITT Only an Estimate</w:t>
      </w:r>
    </w:p>
    <w:p w14:paraId="0A571B35" w14:textId="77777777" w:rsidR="006C1815" w:rsidRPr="00B16647" w:rsidRDefault="006C1815" w:rsidP="006C1815">
      <w:r>
        <w:t>The Government</w:t>
      </w:r>
      <w:r w:rsidRPr="000F0CD7">
        <w:t xml:space="preserve"> and its advisers make no representation, warranty or guarantee as to the accuracy of</w:t>
      </w:r>
      <w:r w:rsidRPr="00B16647">
        <w:t xml:space="preserve"> the information </w:t>
      </w:r>
      <w:r>
        <w:t>and</w:t>
      </w:r>
      <w:r w:rsidRPr="00661111">
        <w:rPr>
          <w:lang w:val="en-US"/>
        </w:rPr>
        <w:t xml:space="preserve"> empirical</w:t>
      </w:r>
      <w:r>
        <w:t xml:space="preserve"> data </w:t>
      </w:r>
      <w:r w:rsidRPr="00B16647">
        <w:t>contained in this ITT or issued by way of addenda</w:t>
      </w:r>
      <w:r>
        <w:t xml:space="preserve">. </w:t>
      </w:r>
      <w:r w:rsidRPr="00B16647">
        <w:t>Any quantities shown or data contained in this ITT or provided by way of addenda are estimates only</w:t>
      </w:r>
      <w:r>
        <w:t>,</w:t>
      </w:r>
      <w:r w:rsidRPr="00B16647">
        <w:t xml:space="preserve"> and are for the sole purpose of indicating to bidders the general scale and scope of the Deliverables</w:t>
      </w:r>
      <w:r>
        <w:t xml:space="preserve">. </w:t>
      </w:r>
      <w:r w:rsidRPr="00B16647">
        <w:t>It is the bidder’s responsibility to obtain all the information necessary to prepare a bid in response to this ITT.</w:t>
      </w:r>
    </w:p>
    <w:p w14:paraId="4ABB66D7" w14:textId="77777777" w:rsidR="006C1815" w:rsidRPr="00B16647" w:rsidRDefault="006C1815" w:rsidP="006C1815">
      <w:pPr>
        <w:pStyle w:val="Heading3"/>
      </w:pPr>
      <w:r>
        <w:t>3</w:t>
      </w:r>
      <w:r w:rsidRPr="00B16647">
        <w:t>.1.</w:t>
      </w:r>
      <w:r>
        <w:t>6</w:t>
      </w:r>
      <w:r w:rsidRPr="00B16647">
        <w:tab/>
        <w:t xml:space="preserve">Bidders </w:t>
      </w:r>
      <w:r>
        <w:t>to</w:t>
      </w:r>
      <w:r w:rsidRPr="00B16647">
        <w:t xml:space="preserve"> Bear Their Own Costs</w:t>
      </w:r>
    </w:p>
    <w:p w14:paraId="126534DA" w14:textId="77777777" w:rsidR="006C1815" w:rsidRPr="00B16647" w:rsidRDefault="006C1815" w:rsidP="006C1815">
      <w:pPr>
        <w:rPr>
          <w:color w:val="000000"/>
        </w:rPr>
      </w:pPr>
      <w:r w:rsidRPr="00B16647">
        <w:rPr>
          <w:color w:val="000000"/>
        </w:rPr>
        <w:t xml:space="preserve">The bidder </w:t>
      </w:r>
      <w:r>
        <w:rPr>
          <w:color w:val="000000"/>
        </w:rPr>
        <w:t xml:space="preserve">will </w:t>
      </w:r>
      <w:r w:rsidRPr="00B16647">
        <w:rPr>
          <w:color w:val="000000"/>
        </w:rPr>
        <w:t>bear all costs associated with or incurred in the preparation and presentation of its bid, including, if applicable, costs incurred for interviews</w:t>
      </w:r>
      <w:r>
        <w:rPr>
          <w:color w:val="000000"/>
        </w:rPr>
        <w:t>, travel</w:t>
      </w:r>
      <w:r w:rsidRPr="00B16647">
        <w:rPr>
          <w:color w:val="000000"/>
        </w:rPr>
        <w:t xml:space="preserve"> or demonstrations</w:t>
      </w:r>
      <w:r>
        <w:rPr>
          <w:color w:val="000000"/>
        </w:rPr>
        <w:t xml:space="preserve">. </w:t>
      </w:r>
    </w:p>
    <w:p w14:paraId="4FA95481" w14:textId="77777777" w:rsidR="006C1815" w:rsidRPr="000F0CD7" w:rsidRDefault="006C1815" w:rsidP="006C1815">
      <w:pPr>
        <w:pStyle w:val="Heading3"/>
      </w:pPr>
      <w:r w:rsidRPr="000F0CD7">
        <w:t>3.1.</w:t>
      </w:r>
      <w:r>
        <w:t>7</w:t>
      </w:r>
      <w:r w:rsidRPr="000F0CD7">
        <w:tab/>
        <w:t xml:space="preserve">Bid to be Retained by </w:t>
      </w:r>
      <w:r>
        <w:t>the Government</w:t>
      </w:r>
      <w:r w:rsidRPr="000F0CD7">
        <w:t xml:space="preserve"> </w:t>
      </w:r>
    </w:p>
    <w:p w14:paraId="2E1BB361" w14:textId="77777777" w:rsidR="006C1815" w:rsidRPr="00B16647" w:rsidRDefault="006C1815" w:rsidP="006C1815">
      <w:r>
        <w:t>The Government</w:t>
      </w:r>
      <w:r w:rsidRPr="000F0CD7">
        <w:t xml:space="preserve"> will not return the bid or any accompanying documentation submitted by a bidder.</w:t>
      </w:r>
    </w:p>
    <w:p w14:paraId="77BD53E5" w14:textId="77777777" w:rsidR="006C1815" w:rsidRDefault="006C1815" w:rsidP="006C1815">
      <w:pPr>
        <w:pStyle w:val="Heading3"/>
      </w:pPr>
      <w:r>
        <w:t>3.1.8</w:t>
      </w:r>
      <w:r>
        <w:tab/>
        <w:t xml:space="preserve">No Guarantee of Volume of Work or Exclusivity of Contract </w:t>
      </w:r>
    </w:p>
    <w:p w14:paraId="35487938" w14:textId="77777777" w:rsidR="006C1815" w:rsidRDefault="006C1815" w:rsidP="006C1815">
      <w:r>
        <w:t>The Government</w:t>
      </w:r>
      <w:r w:rsidRPr="000F0CD7">
        <w:t xml:space="preserve"> makes no guarantee of the value or volume of work to be assigned to the successful bidder. The Agreement will not be an exclusive contract for the provision of the described Deliverables. </w:t>
      </w:r>
      <w:r>
        <w:rPr>
          <w:rFonts w:cs="Arial"/>
        </w:rPr>
        <w:t>The Government</w:t>
      </w:r>
      <w:r w:rsidRPr="000F0CD7">
        <w:rPr>
          <w:rFonts w:cs="Arial"/>
        </w:rPr>
        <w:t xml:space="preserve"> may contract with others for goods and services the same as or similar</w:t>
      </w:r>
      <w:r w:rsidRPr="002C5320">
        <w:rPr>
          <w:rFonts w:cs="Arial"/>
        </w:rPr>
        <w:t xml:space="preserve"> to the Deliverables or may obtain such goods and services internally.</w:t>
      </w:r>
      <w:r w:rsidRPr="00F41150">
        <w:rPr>
          <w:highlight w:val="yellow"/>
        </w:rPr>
        <w:t xml:space="preserve"> </w:t>
      </w:r>
    </w:p>
    <w:p w14:paraId="385F2B17" w14:textId="77777777" w:rsidR="006C1815" w:rsidRDefault="006C1815" w:rsidP="006C1815">
      <w:pPr>
        <w:pStyle w:val="Heading3"/>
      </w:pPr>
      <w:bookmarkStart w:id="56" w:name="_Toc39653355"/>
      <w:bookmarkStart w:id="57" w:name="_Toc256328951"/>
      <w:bookmarkStart w:id="58" w:name="_Toc263700115"/>
      <w:bookmarkStart w:id="59" w:name="_Toc268442602"/>
      <w:r>
        <w:lastRenderedPageBreak/>
        <w:t>3.1.9</w:t>
      </w:r>
      <w:r>
        <w:tab/>
        <w:t>Equivalency</w:t>
      </w:r>
    </w:p>
    <w:p w14:paraId="3604F1B7" w14:textId="77777777" w:rsidR="006C1815" w:rsidRPr="003747F3" w:rsidRDefault="006C1815" w:rsidP="006C1815">
      <w:r w:rsidRPr="008D515C">
        <w:rPr>
          <w:lang w:val="en-US"/>
        </w:rPr>
        <w:t xml:space="preserve">When proprietary names, brands, catalogues or reference numbers are specified in the Deliverables, they are intended to set a minimum standard, and preference for any particular material or equipment is not intended. The </w:t>
      </w:r>
      <w:r>
        <w:rPr>
          <w:lang w:val="en-US"/>
        </w:rPr>
        <w:t xml:space="preserve">bidder </w:t>
      </w:r>
      <w:r w:rsidRPr="008D515C">
        <w:rPr>
          <w:lang w:val="en-US"/>
        </w:rPr>
        <w:t xml:space="preserve">may offer material or equipment of similar characteristics, type, quality, appearance, finish, method of construction and performance and if doing so must disclose any difference in the characteristics, type, quality, appearance, finish, method of construction or performance of the material or equipment.  </w:t>
      </w:r>
    </w:p>
    <w:p w14:paraId="76B9C395" w14:textId="77777777" w:rsidR="006C1815" w:rsidRPr="00B16647" w:rsidRDefault="006C1815">
      <w:pPr>
        <w:pStyle w:val="Heading2"/>
      </w:pPr>
      <w:bookmarkStart w:id="60" w:name="_Toc508779331"/>
      <w:r w:rsidRPr="00530C36">
        <w:t>3</w:t>
      </w:r>
      <w:r w:rsidRPr="00B16647">
        <w:t>.2</w:t>
      </w:r>
      <w:r w:rsidRPr="00B16647">
        <w:tab/>
        <w:t>Communication after Issuance of ITT</w:t>
      </w:r>
      <w:bookmarkEnd w:id="56"/>
      <w:bookmarkEnd w:id="57"/>
      <w:bookmarkEnd w:id="58"/>
      <w:bookmarkEnd w:id="59"/>
      <w:bookmarkEnd w:id="60"/>
    </w:p>
    <w:p w14:paraId="4F911D9E" w14:textId="77777777" w:rsidR="006C1815" w:rsidRPr="00B16647" w:rsidRDefault="006C1815" w:rsidP="006C1815">
      <w:pPr>
        <w:pStyle w:val="Heading3"/>
      </w:pPr>
      <w:r>
        <w:t>3</w:t>
      </w:r>
      <w:r w:rsidRPr="00B16647">
        <w:t>.2.1</w:t>
      </w:r>
      <w:r w:rsidRPr="00B16647">
        <w:tab/>
        <w:t>Bidders to Review ITT</w:t>
      </w:r>
    </w:p>
    <w:p w14:paraId="0D2A2539" w14:textId="77777777" w:rsidR="006C1815" w:rsidRDefault="006C1815" w:rsidP="006C1815">
      <w:r w:rsidRPr="00B16647">
        <w:t xml:space="preserve">Bidders shall promptly examine all of the documents comprising this ITT, and </w:t>
      </w:r>
    </w:p>
    <w:p w14:paraId="24E2A19F" w14:textId="77777777" w:rsidR="006C1815" w:rsidRPr="00B16647" w:rsidRDefault="006C1815" w:rsidP="006C1815">
      <w:pPr>
        <w:numPr>
          <w:ilvl w:val="0"/>
          <w:numId w:val="2"/>
        </w:numPr>
      </w:pPr>
      <w:r w:rsidRPr="00B16647">
        <w:t>shall report any errors, omissions or ambiguities; and</w:t>
      </w:r>
    </w:p>
    <w:p w14:paraId="255F2728" w14:textId="77777777" w:rsidR="006C1815" w:rsidRPr="00B16647" w:rsidRDefault="006C1815" w:rsidP="006C1815">
      <w:pPr>
        <w:numPr>
          <w:ilvl w:val="0"/>
          <w:numId w:val="2"/>
        </w:numPr>
      </w:pPr>
      <w:r w:rsidRPr="00B16647">
        <w:t>may direct questions or seek additional information</w:t>
      </w:r>
    </w:p>
    <w:p w14:paraId="4E6DED91" w14:textId="77777777" w:rsidR="006C1815" w:rsidRPr="00B16647" w:rsidRDefault="006C1815" w:rsidP="006C1815">
      <w:r w:rsidRPr="00B16647">
        <w:t xml:space="preserve">in writing by email to </w:t>
      </w:r>
      <w:r w:rsidRPr="003E6FAB">
        <w:t>the ITT Contact</w:t>
      </w:r>
      <w:r w:rsidRPr="00B16647">
        <w:t xml:space="preserve"> on or before the Deadline for Questions. All questions</w:t>
      </w:r>
      <w:r>
        <w:t xml:space="preserve"> or comments</w:t>
      </w:r>
      <w:r w:rsidRPr="00B16647">
        <w:t xml:space="preserve"> submitted by bidders by email to </w:t>
      </w:r>
      <w:r w:rsidRPr="003E6FAB">
        <w:t>the ITT Contact</w:t>
      </w:r>
      <w:r w:rsidRPr="00B16647">
        <w:t xml:space="preserve"> shall be deemed to be received once the email has entered into </w:t>
      </w:r>
      <w:r w:rsidRPr="003E6FAB">
        <w:t>the ITT Contact</w:t>
      </w:r>
      <w:r w:rsidRPr="00B16647">
        <w:t>’s email inbox</w:t>
      </w:r>
      <w:r>
        <w:t xml:space="preserve">. </w:t>
      </w:r>
      <w:r w:rsidRPr="00B16647">
        <w:t xml:space="preserve">No such communications are to </w:t>
      </w:r>
      <w:r w:rsidRPr="000F0CD7">
        <w:t xml:space="preserve">be directed to anyone other than the ITT Contact, and </w:t>
      </w:r>
      <w:r>
        <w:t>the Government</w:t>
      </w:r>
      <w:r w:rsidRPr="000F0CD7">
        <w:t xml:space="preserve"> shall not be responsible for any information provided by or obtained from any source other than the ITT Contact. </w:t>
      </w:r>
      <w:r>
        <w:t>The Government</w:t>
      </w:r>
      <w:r w:rsidRPr="000F0CD7">
        <w:t xml:space="preserve"> is under no obligation to provide additional information. It is the responsibility of the bidder to seek clarification from the ITT Contact on any matter it considers to be unclear. </w:t>
      </w:r>
      <w:r>
        <w:t>The Government</w:t>
      </w:r>
      <w:r w:rsidRPr="000F0CD7">
        <w:t xml:space="preserve"> shall not be responsible for any misunderstanding on the part of the bidder concerning this ITT or its</w:t>
      </w:r>
      <w:r w:rsidRPr="00B16647">
        <w:t xml:space="preserve"> process.</w:t>
      </w:r>
    </w:p>
    <w:p w14:paraId="6A3FAAD1" w14:textId="77777777" w:rsidR="006C1815" w:rsidRPr="00B16647" w:rsidRDefault="006C1815" w:rsidP="006C1815">
      <w:pPr>
        <w:pStyle w:val="Heading3"/>
      </w:pPr>
      <w:r>
        <w:t>3</w:t>
      </w:r>
      <w:r w:rsidRPr="00B16647">
        <w:t>.2.2</w:t>
      </w:r>
      <w:r w:rsidRPr="00B16647">
        <w:tab/>
        <w:t xml:space="preserve">All New Information to Bidders by Way of Addenda </w:t>
      </w:r>
    </w:p>
    <w:p w14:paraId="2788F748" w14:textId="77777777" w:rsidR="006C1815" w:rsidRPr="00B16647" w:rsidRDefault="006C1815" w:rsidP="006C1815">
      <w:r w:rsidRPr="000F0CD7">
        <w:t xml:space="preserve">This ITT may be amended only by addendum in accordance with this section. If </w:t>
      </w:r>
      <w:r>
        <w:t>the Government</w:t>
      </w:r>
      <w:r w:rsidRPr="000F0CD7">
        <w:t>, for any reason, determines that it is necessary to provide additional information relating to this ITT, such information will be communicated to all bidders by addenda</w:t>
      </w:r>
      <w:r>
        <w:t xml:space="preserve"> via the website </w:t>
      </w:r>
      <w:hyperlink r:id="rId12" w:history="1">
        <w:r w:rsidRPr="003A262A">
          <w:rPr>
            <w:rStyle w:val="Hyperlink"/>
          </w:rPr>
          <w:t>https://www.gov.bm/procurement-notices</w:t>
        </w:r>
      </w:hyperlink>
      <w:r w:rsidRPr="000F0CD7">
        <w:t xml:space="preserve">. </w:t>
      </w:r>
      <w:r>
        <w:t xml:space="preserve"> </w:t>
      </w:r>
      <w:r w:rsidRPr="000F0CD7">
        <w:t xml:space="preserve">Each addendum forms an integral part of this ITT and may contain important information, including significant changes to this ITT. Bidders are responsible for obtaining all addenda issued by </w:t>
      </w:r>
      <w:r>
        <w:t>the Government</w:t>
      </w:r>
      <w:r w:rsidRPr="000F0CD7">
        <w:t>. In the</w:t>
      </w:r>
      <w:r w:rsidRPr="00B16647">
        <w:t xml:space="preserve"> Submission Form (Appendix B), bidders should confirm their receipt of all addenda by setting out the number of each addendum in the space provided.</w:t>
      </w:r>
    </w:p>
    <w:p w14:paraId="4C835973" w14:textId="77777777" w:rsidR="006C1815" w:rsidRPr="00B16647" w:rsidRDefault="006C1815" w:rsidP="006C1815">
      <w:pPr>
        <w:pStyle w:val="Heading3"/>
      </w:pPr>
      <w:r>
        <w:t>3</w:t>
      </w:r>
      <w:r w:rsidRPr="00B16647">
        <w:t>.2.3</w:t>
      </w:r>
      <w:r w:rsidRPr="00B16647">
        <w:tab/>
        <w:t>Post-Deadline Addenda and Extension of Submission Deadline</w:t>
      </w:r>
    </w:p>
    <w:p w14:paraId="660B77E0" w14:textId="77777777" w:rsidR="006C1815" w:rsidRPr="00B16647" w:rsidRDefault="006C1815" w:rsidP="006C1815">
      <w:r w:rsidRPr="000F0CD7">
        <w:t xml:space="preserve">If </w:t>
      </w:r>
      <w:r>
        <w:t>the Government</w:t>
      </w:r>
      <w:r w:rsidRPr="000F0CD7">
        <w:t xml:space="preserve"> determines that it is necessary to issue an addendum after the Deadline for Issuing Addenda, </w:t>
      </w:r>
      <w:r>
        <w:t>the Government</w:t>
      </w:r>
      <w:r w:rsidRPr="000F0CD7">
        <w:t xml:space="preserve"> may extend the Submission</w:t>
      </w:r>
      <w:r>
        <w:t xml:space="preserve"> Deadline.</w:t>
      </w:r>
    </w:p>
    <w:p w14:paraId="6102CA2E" w14:textId="77777777" w:rsidR="006C1815" w:rsidRPr="00B16647" w:rsidRDefault="006C1815" w:rsidP="006C1815">
      <w:pPr>
        <w:pStyle w:val="Heading3"/>
      </w:pPr>
      <w:r>
        <w:t>3</w:t>
      </w:r>
      <w:r w:rsidRPr="00B16647">
        <w:t>.2.4</w:t>
      </w:r>
      <w:r>
        <w:tab/>
      </w:r>
      <w:r w:rsidRPr="00B16647">
        <w:t>Verify</w:t>
      </w:r>
      <w:r>
        <w:t xml:space="preserve"> and</w:t>
      </w:r>
      <w:r w:rsidRPr="00B16647">
        <w:t xml:space="preserve"> Clarify </w:t>
      </w:r>
    </w:p>
    <w:p w14:paraId="43131F93" w14:textId="77777777" w:rsidR="006C1815" w:rsidRPr="00B16647" w:rsidRDefault="006C1815" w:rsidP="006C1815">
      <w:bookmarkStart w:id="61" w:name="_Toc309718166"/>
      <w:bookmarkStart w:id="62" w:name="_Toc263690818"/>
      <w:bookmarkStart w:id="63" w:name="_Toc263700116"/>
      <w:bookmarkStart w:id="64" w:name="_Toc268442603"/>
      <w:r w:rsidRPr="000F0CD7">
        <w:t xml:space="preserve">When evaluating bids, </w:t>
      </w:r>
      <w:r>
        <w:t>the Government</w:t>
      </w:r>
      <w:r w:rsidRPr="000F0CD7">
        <w:t xml:space="preserve"> may request further information from the bidder or third parties</w:t>
      </w:r>
      <w:r w:rsidRPr="00B16647">
        <w:t xml:space="preserve"> in order to verify</w:t>
      </w:r>
      <w:r>
        <w:t xml:space="preserve"> or</w:t>
      </w:r>
      <w:r w:rsidRPr="00B16647">
        <w:t xml:space="preserve"> clarify the information provided in the bidder’s bid</w:t>
      </w:r>
      <w:r>
        <w:t xml:space="preserve">. The information may include, without limitation, </w:t>
      </w:r>
      <w:r w:rsidRPr="00C76CFB">
        <w:t xml:space="preserve">clarification with respect to whether a </w:t>
      </w:r>
      <w:r>
        <w:t xml:space="preserve">bid </w:t>
      </w:r>
      <w:r w:rsidRPr="00C76CFB">
        <w:t xml:space="preserve">meets the mandatory technical requirements set out in Section D of the </w:t>
      </w:r>
      <w:r>
        <w:t>ITT</w:t>
      </w:r>
      <w:r w:rsidRPr="00C76CFB">
        <w:t xml:space="preserve"> Particulars (Appendix D).</w:t>
      </w:r>
      <w:r>
        <w:t xml:space="preserve"> </w:t>
      </w:r>
      <w:r w:rsidRPr="00B16647">
        <w:t xml:space="preserve">The </w:t>
      </w:r>
      <w:r w:rsidRPr="000F0CD7">
        <w:t xml:space="preserve">response </w:t>
      </w:r>
      <w:r w:rsidRPr="000F0CD7">
        <w:lastRenderedPageBreak/>
        <w:t xml:space="preserve">received by </w:t>
      </w:r>
      <w:r>
        <w:t>the Government</w:t>
      </w:r>
      <w:r w:rsidRPr="000F0CD7">
        <w:t xml:space="preserve"> shall, if accepted by </w:t>
      </w:r>
      <w:r>
        <w:t>the Government</w:t>
      </w:r>
      <w:r w:rsidRPr="000F0CD7">
        <w:t>, form an integral part of the</w:t>
      </w:r>
      <w:r w:rsidRPr="00B16647">
        <w:t xml:space="preserve"> bidder’s bid.</w:t>
      </w:r>
    </w:p>
    <w:p w14:paraId="4FAF3493" w14:textId="77777777" w:rsidR="006C1815" w:rsidRPr="00B16647" w:rsidRDefault="006C1815">
      <w:pPr>
        <w:pStyle w:val="Heading2"/>
      </w:pPr>
      <w:bookmarkStart w:id="65" w:name="_Toc508779332"/>
      <w:r w:rsidRPr="00530C36">
        <w:t>3</w:t>
      </w:r>
      <w:r w:rsidRPr="00B16647">
        <w:t>.3</w:t>
      </w:r>
      <w:r w:rsidRPr="00B16647">
        <w:tab/>
      </w:r>
      <w:bookmarkEnd w:id="61"/>
      <w:r w:rsidRPr="00B16647">
        <w:t>Notification and Debriefing</w:t>
      </w:r>
      <w:bookmarkEnd w:id="62"/>
      <w:bookmarkEnd w:id="63"/>
      <w:bookmarkEnd w:id="64"/>
      <w:bookmarkEnd w:id="65"/>
    </w:p>
    <w:p w14:paraId="0F80D401" w14:textId="77777777" w:rsidR="006C1815" w:rsidRPr="00B16647" w:rsidRDefault="006C1815" w:rsidP="006C1815">
      <w:pPr>
        <w:pStyle w:val="Heading3"/>
      </w:pPr>
      <w:r>
        <w:t>3</w:t>
      </w:r>
      <w:r w:rsidRPr="00B16647">
        <w:t>.3.</w:t>
      </w:r>
      <w:r>
        <w:t>1</w:t>
      </w:r>
      <w:r w:rsidRPr="00B16647">
        <w:tab/>
        <w:t xml:space="preserve">Notification to Other Bidders </w:t>
      </w:r>
    </w:p>
    <w:p w14:paraId="5C51F3B7" w14:textId="77777777" w:rsidR="006C1815" w:rsidRDefault="006C1815" w:rsidP="006C1815">
      <w:pPr>
        <w:rPr>
          <w:b/>
        </w:rPr>
      </w:pPr>
      <w:r w:rsidRPr="00CB3233">
        <w:t>Once the Agreement is executed by the Government and a bidder, the other bidders may be notified directly in writing of the outcome of the procurement process.</w:t>
      </w:r>
    </w:p>
    <w:p w14:paraId="4EFFAD03" w14:textId="77777777" w:rsidR="006C1815" w:rsidRDefault="006C1815" w:rsidP="006C1815">
      <w:pPr>
        <w:pStyle w:val="Heading3"/>
      </w:pPr>
      <w:r>
        <w:t>3</w:t>
      </w:r>
      <w:r w:rsidRPr="00B16647">
        <w:t>.3.</w:t>
      </w:r>
      <w:r>
        <w:t>2</w:t>
      </w:r>
      <w:r w:rsidRPr="00B16647">
        <w:tab/>
        <w:t>Debriefing</w:t>
      </w:r>
    </w:p>
    <w:p w14:paraId="419D3DC2" w14:textId="77777777" w:rsidR="006C1815" w:rsidRPr="00B16647" w:rsidRDefault="006C1815" w:rsidP="006C1815">
      <w:r w:rsidRPr="00B16647">
        <w:t>Bidders may request a debriefing after receipt of a notification of the outcome of the procurement process</w:t>
      </w:r>
      <w:r>
        <w:t xml:space="preserve">. </w:t>
      </w:r>
      <w:r w:rsidRPr="00B16647">
        <w:t xml:space="preserve">All requests must be in writing to </w:t>
      </w:r>
      <w:r w:rsidRPr="003E6FAB">
        <w:t>the ITT Contact</w:t>
      </w:r>
      <w:r w:rsidRPr="00B16647">
        <w:t xml:space="preserve"> and must be made within sixty (60) days of such notification</w:t>
      </w:r>
      <w:r>
        <w:t xml:space="preserve">. </w:t>
      </w:r>
    </w:p>
    <w:p w14:paraId="48570402" w14:textId="77777777" w:rsidR="006C1815" w:rsidRPr="00B16647" w:rsidRDefault="006C1815" w:rsidP="006C1815">
      <w:pPr>
        <w:pStyle w:val="Heading3"/>
      </w:pPr>
      <w:r>
        <w:t>3</w:t>
      </w:r>
      <w:r w:rsidRPr="00B16647">
        <w:t>.3.</w:t>
      </w:r>
      <w:r>
        <w:t>3</w:t>
      </w:r>
      <w:r w:rsidRPr="00B16647">
        <w:tab/>
        <w:t>Procurement Protest Procedure</w:t>
      </w:r>
    </w:p>
    <w:p w14:paraId="4D4193F9" w14:textId="77777777" w:rsidR="006C1815" w:rsidRDefault="006C1815" w:rsidP="006C1815">
      <w:pPr>
        <w:rPr>
          <w:b/>
          <w:bCs/>
          <w:iCs/>
          <w:lang w:val="en-GB"/>
        </w:rPr>
      </w:pPr>
      <w:r w:rsidRPr="00CB3233">
        <w:rPr>
          <w:lang w:val="en-GB"/>
        </w:rPr>
        <w:t xml:space="preserve">If a </w:t>
      </w:r>
      <w:r>
        <w:rPr>
          <w:lang w:val="en-GB"/>
        </w:rPr>
        <w:t>bidder</w:t>
      </w:r>
      <w:r w:rsidRPr="00CB3233">
        <w:rPr>
          <w:lang w:val="en-GB"/>
        </w:rPr>
        <w:t xml:space="preserve"> wishes to challenge the ITT process, it should provide written notice to the </w:t>
      </w:r>
      <w:r>
        <w:rPr>
          <w:lang w:val="en-GB"/>
        </w:rPr>
        <w:t>ITT</w:t>
      </w:r>
      <w:r w:rsidRPr="00CB3233">
        <w:rPr>
          <w:lang w:val="en-GB"/>
        </w:rPr>
        <w:t xml:space="preserve"> Contact in accordance with</w:t>
      </w:r>
      <w:r>
        <w:rPr>
          <w:lang w:val="en-GB"/>
        </w:rPr>
        <w:t xml:space="preserve"> the Government's Procurement Protest P</w:t>
      </w:r>
      <w:r w:rsidRPr="00CB3233">
        <w:rPr>
          <w:lang w:val="en-GB"/>
        </w:rPr>
        <w:t xml:space="preserve">rocedures.  The notice must provide detailed explanation of the </w:t>
      </w:r>
      <w:r>
        <w:rPr>
          <w:lang w:val="en-GB"/>
        </w:rPr>
        <w:t>bidder’s</w:t>
      </w:r>
      <w:r w:rsidRPr="00CB3233">
        <w:rPr>
          <w:lang w:val="en-GB"/>
        </w:rPr>
        <w:t xml:space="preserve"> concern with the procurement process or its outcome. </w:t>
      </w:r>
    </w:p>
    <w:p w14:paraId="67D689BA" w14:textId="77777777" w:rsidR="006C1815" w:rsidRPr="00B16647" w:rsidRDefault="006C1815">
      <w:pPr>
        <w:pStyle w:val="Heading2"/>
      </w:pPr>
      <w:bookmarkStart w:id="66" w:name="_Toc39653358"/>
      <w:bookmarkStart w:id="67" w:name="_Toc256328953"/>
      <w:bookmarkStart w:id="68" w:name="_Toc263700117"/>
      <w:bookmarkStart w:id="69" w:name="_Toc268442604"/>
      <w:bookmarkStart w:id="70" w:name="_Toc508779333"/>
      <w:r w:rsidRPr="00530C36">
        <w:t>3</w:t>
      </w:r>
      <w:r w:rsidRPr="00B16647">
        <w:t>.4</w:t>
      </w:r>
      <w:r w:rsidRPr="00B16647">
        <w:tab/>
        <w:t xml:space="preserve">Conflict of Interest and Prohibited </w:t>
      </w:r>
      <w:bookmarkEnd w:id="66"/>
      <w:r w:rsidRPr="00B16647">
        <w:t>Conduct</w:t>
      </w:r>
      <w:bookmarkEnd w:id="67"/>
      <w:bookmarkEnd w:id="68"/>
      <w:bookmarkEnd w:id="69"/>
      <w:bookmarkEnd w:id="70"/>
    </w:p>
    <w:p w14:paraId="2C6E8F58" w14:textId="77777777" w:rsidR="006C1815" w:rsidRDefault="006C1815" w:rsidP="006C1815">
      <w:pPr>
        <w:pStyle w:val="Heading3"/>
      </w:pPr>
      <w:r>
        <w:t>3</w:t>
      </w:r>
      <w:r w:rsidRPr="00B16647">
        <w:t>.4.1</w:t>
      </w:r>
      <w:r w:rsidRPr="00B16647">
        <w:tab/>
        <w:t>Conflict of Interest</w:t>
      </w:r>
    </w:p>
    <w:p w14:paraId="287DF697" w14:textId="77777777" w:rsidR="006C1815" w:rsidRDefault="006C1815" w:rsidP="006C1815">
      <w:pPr>
        <w:rPr>
          <w:szCs w:val="22"/>
        </w:rPr>
      </w:pPr>
      <w:r>
        <w:rPr>
          <w:szCs w:val="22"/>
        </w:rPr>
        <w:t xml:space="preserve">For the purposes of this ITT, the term </w:t>
      </w:r>
      <w:r w:rsidRPr="00794C34">
        <w:rPr>
          <w:szCs w:val="22"/>
        </w:rPr>
        <w:t>“Conflict of Interest”</w:t>
      </w:r>
      <w:r w:rsidRPr="00060CF7">
        <w:rPr>
          <w:szCs w:val="22"/>
        </w:rPr>
        <w:t xml:space="preserve"> includes, but is not limited to, any </w:t>
      </w:r>
      <w:r>
        <w:rPr>
          <w:szCs w:val="22"/>
        </w:rPr>
        <w:t>situation or circumstance where:</w:t>
      </w:r>
    </w:p>
    <w:p w14:paraId="0369CD9C" w14:textId="77777777" w:rsidR="006C1815" w:rsidRPr="003E6FAB" w:rsidRDefault="006C1815" w:rsidP="006C1815">
      <w:pPr>
        <w:numPr>
          <w:ilvl w:val="0"/>
          <w:numId w:val="6"/>
        </w:numPr>
        <w:tabs>
          <w:tab w:val="clear" w:pos="1080"/>
          <w:tab w:val="num" w:pos="720"/>
        </w:tabs>
        <w:ind w:left="720"/>
        <w:rPr>
          <w:rFonts w:cs="Arial"/>
          <w:lang w:val="en-GB"/>
        </w:rPr>
      </w:pPr>
      <w:r>
        <w:t>i</w:t>
      </w:r>
      <w:r w:rsidRPr="003D30EE">
        <w:t>n re</w:t>
      </w:r>
      <w:r>
        <w:t>lation to the ITT process, the bidder</w:t>
      </w:r>
      <w:r w:rsidRPr="003D30EE">
        <w:t xml:space="preserve"> has an unfair advantage or engages in conduct, directly or indirectly, that may give it an unfair advantage, including but not limited to (i) </w:t>
      </w:r>
      <w:r w:rsidRPr="000F0CD7">
        <w:t xml:space="preserve">having, or having access to, confidential information of </w:t>
      </w:r>
      <w:r>
        <w:t>the Government</w:t>
      </w:r>
      <w:r w:rsidRPr="000F0CD7">
        <w:t xml:space="preserve"> in the preparation of its</w:t>
      </w:r>
      <w:r w:rsidRPr="003D30EE">
        <w:t xml:space="preserve"> </w:t>
      </w:r>
      <w:r>
        <w:t>bid</w:t>
      </w:r>
      <w:r w:rsidRPr="003D30EE">
        <w:t xml:space="preserve"> that is not available to other </w:t>
      </w:r>
      <w:r>
        <w:t>bidder</w:t>
      </w:r>
      <w:r w:rsidRPr="003D30EE">
        <w:t>s</w:t>
      </w:r>
      <w:r>
        <w:t>,</w:t>
      </w:r>
      <w:r w:rsidRPr="003D30EE">
        <w:t xml:space="preserve"> (ii) communicating with any person with a view to influencing preferred treatment in the </w:t>
      </w:r>
      <w:r>
        <w:t>ITT</w:t>
      </w:r>
      <w:r w:rsidRPr="003D30EE">
        <w:t xml:space="preserve"> process (including but not limited to the lobbying of decision makers involved in the </w:t>
      </w:r>
      <w:r>
        <w:t>ITT</w:t>
      </w:r>
      <w:r w:rsidRPr="003D30EE">
        <w:t xml:space="preserve"> process)</w:t>
      </w:r>
      <w:r>
        <w:t>,</w:t>
      </w:r>
      <w:r w:rsidRPr="003D30EE">
        <w:t xml:space="preserve"> or (iii) engaging in conduct that compromises</w:t>
      </w:r>
      <w:r>
        <w:t>,</w:t>
      </w:r>
      <w:r w:rsidRPr="003D30EE">
        <w:t xml:space="preserve"> or could be seen to compromise</w:t>
      </w:r>
      <w:r>
        <w:t>,</w:t>
      </w:r>
      <w:r w:rsidRPr="003D30EE">
        <w:t xml:space="preserve"> th</w:t>
      </w:r>
      <w:r>
        <w:t>e integrity of the open and competitive ITT process</w:t>
      </w:r>
      <w:r w:rsidRPr="00ED54F2">
        <w:rPr>
          <w:szCs w:val="22"/>
        </w:rPr>
        <w:t xml:space="preserve"> </w:t>
      </w:r>
      <w:r>
        <w:rPr>
          <w:szCs w:val="22"/>
        </w:rPr>
        <w:t>or</w:t>
      </w:r>
      <w:r w:rsidRPr="00082A68">
        <w:rPr>
          <w:szCs w:val="22"/>
        </w:rPr>
        <w:t xml:space="preserve"> render that process non-competitive </w:t>
      </w:r>
      <w:r>
        <w:rPr>
          <w:szCs w:val="22"/>
        </w:rPr>
        <w:t>or</w:t>
      </w:r>
      <w:r w:rsidRPr="00082A68">
        <w:rPr>
          <w:szCs w:val="22"/>
        </w:rPr>
        <w:t xml:space="preserve"> unfair;</w:t>
      </w:r>
      <w:r>
        <w:t xml:space="preserve"> or</w:t>
      </w:r>
    </w:p>
    <w:p w14:paraId="0D01897B" w14:textId="77777777" w:rsidR="006C1815" w:rsidRPr="00EC0799" w:rsidRDefault="006C1815" w:rsidP="006C1815">
      <w:pPr>
        <w:numPr>
          <w:ilvl w:val="0"/>
          <w:numId w:val="6"/>
        </w:numPr>
        <w:tabs>
          <w:tab w:val="clear" w:pos="1080"/>
          <w:tab w:val="num" w:pos="720"/>
        </w:tabs>
        <w:ind w:left="720"/>
      </w:pPr>
      <w:r w:rsidRPr="00FD004F">
        <w:t xml:space="preserve">in relation to the performance of its contractual obligations contemplated </w:t>
      </w:r>
      <w:r>
        <w:t>under a contract for the Deliverables</w:t>
      </w:r>
      <w:r w:rsidRPr="00FD004F">
        <w:t xml:space="preserve">, the </w:t>
      </w:r>
      <w:r>
        <w:t>bidder</w:t>
      </w:r>
      <w:r w:rsidRPr="00FD004F">
        <w:t>’s other commitments, relationships or financial interests (i) could</w:t>
      </w:r>
      <w:r>
        <w:t>,</w:t>
      </w:r>
      <w:r w:rsidRPr="00FD004F">
        <w:t xml:space="preserve"> or could be seen to</w:t>
      </w:r>
      <w:r>
        <w:t>,</w:t>
      </w:r>
      <w:r w:rsidRPr="00FD004F">
        <w:t xml:space="preserve"> exercise an improper influence over the objective, unbiased and impartial exercise of its independent judgement</w:t>
      </w:r>
      <w:r>
        <w:t>,</w:t>
      </w:r>
      <w:r w:rsidRPr="00FD004F">
        <w:t xml:space="preserve"> or (ii) could</w:t>
      </w:r>
      <w:r>
        <w:t>,</w:t>
      </w:r>
      <w:r w:rsidRPr="00FD004F">
        <w:t xml:space="preserve"> or could be seen to</w:t>
      </w:r>
      <w:r>
        <w:t>,</w:t>
      </w:r>
      <w:r w:rsidRPr="00FD004F">
        <w:t xml:space="preserve"> compromise, impair or be incompatible with the effective performance</w:t>
      </w:r>
      <w:r>
        <w:t xml:space="preserve"> of its contractual obligations.</w:t>
      </w:r>
    </w:p>
    <w:p w14:paraId="0F03E2D1" w14:textId="77777777" w:rsidR="006C1815" w:rsidRPr="00B16647" w:rsidRDefault="006C1815" w:rsidP="006C1815">
      <w:pPr>
        <w:pStyle w:val="Heading3"/>
      </w:pPr>
      <w:r>
        <w:t>3</w:t>
      </w:r>
      <w:r w:rsidRPr="00B16647">
        <w:t>.4.</w:t>
      </w:r>
      <w:r>
        <w:t>2</w:t>
      </w:r>
      <w:r w:rsidRPr="00B16647">
        <w:tab/>
      </w:r>
      <w:r>
        <w:t xml:space="preserve">Disqualification for </w:t>
      </w:r>
      <w:r w:rsidRPr="00B16647">
        <w:t>Conflict of Interest</w:t>
      </w:r>
    </w:p>
    <w:p w14:paraId="23212912" w14:textId="77777777" w:rsidR="006C1815" w:rsidRPr="00B16647" w:rsidRDefault="006C1815" w:rsidP="006C1815">
      <w:r>
        <w:t>The Government</w:t>
      </w:r>
      <w:r w:rsidRPr="000F0CD7">
        <w:t xml:space="preserve"> may disqualify a bidder for any conduct, situation or circumstances, determined by </w:t>
      </w:r>
      <w:r>
        <w:t>the Government</w:t>
      </w:r>
      <w:r w:rsidRPr="000F0CD7">
        <w:t>, in its sole and absolute discretion, to constitute a Conflict of Interest as defined</w:t>
      </w:r>
      <w:r w:rsidRPr="00B16647">
        <w:t xml:space="preserve"> </w:t>
      </w:r>
      <w:r>
        <w:t>above</w:t>
      </w:r>
      <w:r w:rsidRPr="00B16647">
        <w:t>.</w:t>
      </w:r>
    </w:p>
    <w:p w14:paraId="4A315368" w14:textId="77777777" w:rsidR="006C1815" w:rsidRDefault="006C1815" w:rsidP="006C1815">
      <w:pPr>
        <w:pStyle w:val="Heading3"/>
      </w:pPr>
      <w:bookmarkStart w:id="71" w:name="_Toc269632942"/>
      <w:r>
        <w:lastRenderedPageBreak/>
        <w:t>3.4.3</w:t>
      </w:r>
      <w:r>
        <w:tab/>
        <w:t>Disqualification for Prohibited Conduct</w:t>
      </w:r>
      <w:bookmarkEnd w:id="71"/>
    </w:p>
    <w:p w14:paraId="61599BA4" w14:textId="77777777" w:rsidR="006C1815" w:rsidRPr="00E826B1" w:rsidRDefault="006C1815" w:rsidP="006C1815">
      <w:r>
        <w:t>The Government</w:t>
      </w:r>
      <w:r w:rsidRPr="000F0CD7">
        <w:t xml:space="preserve"> may disqualify a bidder, rescind a notification of selection or terminate a contract subsequently entered into if </w:t>
      </w:r>
      <w:r>
        <w:t>the Government</w:t>
      </w:r>
      <w:r w:rsidRPr="000F0CD7">
        <w:t xml:space="preserve"> determines that the bidder has engaged in any conduct</w:t>
      </w:r>
      <w:r>
        <w:t xml:space="preserve"> prohibited by this ITT.</w:t>
      </w:r>
    </w:p>
    <w:p w14:paraId="45B4BAC5" w14:textId="77777777" w:rsidR="006C1815" w:rsidRPr="00B16647" w:rsidRDefault="006C1815" w:rsidP="006C1815">
      <w:pPr>
        <w:pStyle w:val="Heading3"/>
      </w:pPr>
      <w:r>
        <w:t>3</w:t>
      </w:r>
      <w:r w:rsidRPr="00B16647">
        <w:t>.4.</w:t>
      </w:r>
      <w:r>
        <w:t>4</w:t>
      </w:r>
      <w:r w:rsidRPr="00B16647">
        <w:tab/>
        <w:t>Prohibited Bidder Communications</w:t>
      </w:r>
    </w:p>
    <w:p w14:paraId="416DE963" w14:textId="77777777" w:rsidR="006C1815" w:rsidRPr="00B16647" w:rsidRDefault="006C1815" w:rsidP="006C1815">
      <w:r>
        <w:t>Bidders</w:t>
      </w:r>
      <w:r w:rsidRPr="00B16647">
        <w:t xml:space="preserve"> </w:t>
      </w:r>
      <w:r>
        <w:t>must</w:t>
      </w:r>
      <w:r w:rsidRPr="00B16647">
        <w:t xml:space="preserve"> not engage in any communications that could constitute a Conflict of Interest and should take note of the Conflict of Interest declaration set out in the Submission Form (Appendix B). </w:t>
      </w:r>
    </w:p>
    <w:p w14:paraId="309F624B" w14:textId="77777777" w:rsidR="006C1815" w:rsidRPr="00B16647" w:rsidRDefault="006C1815" w:rsidP="006C1815">
      <w:pPr>
        <w:pStyle w:val="Heading3"/>
      </w:pPr>
      <w:r>
        <w:t>3</w:t>
      </w:r>
      <w:r w:rsidRPr="00B16647">
        <w:t>.4.</w:t>
      </w:r>
      <w:r>
        <w:t>5</w:t>
      </w:r>
      <w:r w:rsidRPr="00B16647">
        <w:tab/>
        <w:t>Bidder Not to Communicate with Media</w:t>
      </w:r>
    </w:p>
    <w:p w14:paraId="6D8A9D3A" w14:textId="77777777" w:rsidR="006C1815" w:rsidRPr="00B16647" w:rsidRDefault="006C1815" w:rsidP="006C1815">
      <w:r>
        <w:t>Bidders must</w:t>
      </w:r>
      <w:r w:rsidRPr="00B16647">
        <w:t xml:space="preserve"> not at any time directly or indirectly communicate with the media in relation to this ITT or any agreement entered into pursuant to this ITT without first obtaining the written permission of </w:t>
      </w:r>
      <w:r w:rsidRPr="003E6FAB">
        <w:t>the ITT Contact</w:t>
      </w:r>
      <w:r w:rsidRPr="00B16647">
        <w:t>.</w:t>
      </w:r>
    </w:p>
    <w:p w14:paraId="79BEACEF" w14:textId="77777777" w:rsidR="006C1815" w:rsidRPr="00B16647" w:rsidRDefault="006C1815" w:rsidP="006C1815">
      <w:pPr>
        <w:pStyle w:val="Heading3"/>
      </w:pPr>
      <w:r>
        <w:t>3</w:t>
      </w:r>
      <w:r w:rsidRPr="00B16647">
        <w:t>.4.</w:t>
      </w:r>
      <w:r>
        <w:t>6</w:t>
      </w:r>
      <w:r w:rsidRPr="00B16647">
        <w:tab/>
        <w:t>No Lobbying</w:t>
      </w:r>
    </w:p>
    <w:p w14:paraId="22FD3833" w14:textId="77777777" w:rsidR="006C1815" w:rsidRDefault="006C1815" w:rsidP="006C1815">
      <w:pPr>
        <w:rPr>
          <w:b/>
        </w:rPr>
      </w:pPr>
      <w:r>
        <w:t>Bidders</w:t>
      </w:r>
      <w:r w:rsidRPr="00CB3233">
        <w:t xml:space="preserve"> shall not in relation to this </w:t>
      </w:r>
      <w:r>
        <w:t>ITT</w:t>
      </w:r>
      <w:r w:rsidRPr="00CB3233">
        <w:t xml:space="preserve"> or the evaluation and selection process, engage directly or indirectly in any form of political action or other activity whatsoever to influence or attemp</w:t>
      </w:r>
      <w:r>
        <w:t>t to influence Parliament, the G</w:t>
      </w:r>
      <w:r w:rsidRPr="00CB3233">
        <w:t xml:space="preserve">overnment, or to influence or attempt to influence any legislative or regulatory action, in the selection or evaluation of any </w:t>
      </w:r>
      <w:r>
        <w:t>bidder</w:t>
      </w:r>
      <w:r w:rsidRPr="00CB3233">
        <w:t xml:space="preserve">. </w:t>
      </w:r>
    </w:p>
    <w:p w14:paraId="6761BB3E" w14:textId="77777777" w:rsidR="006C1815" w:rsidRPr="00B16647" w:rsidRDefault="006C1815" w:rsidP="006C1815">
      <w:pPr>
        <w:pStyle w:val="Heading3"/>
      </w:pPr>
      <w:r>
        <w:t>3</w:t>
      </w:r>
      <w:r w:rsidRPr="00B16647">
        <w:t>.4.</w:t>
      </w:r>
      <w:r>
        <w:t>7</w:t>
      </w:r>
      <w:r w:rsidRPr="00B16647">
        <w:tab/>
        <w:t>Illegal or Unethical Conduct</w:t>
      </w:r>
    </w:p>
    <w:p w14:paraId="2B5914A3" w14:textId="77777777" w:rsidR="006C1815" w:rsidRPr="00B16647" w:rsidRDefault="006C1815" w:rsidP="006C1815">
      <w:r w:rsidRPr="00B16647">
        <w:t xml:space="preserve">Bidders </w:t>
      </w:r>
      <w:r>
        <w:t xml:space="preserve">must </w:t>
      </w:r>
      <w:r w:rsidRPr="00B16647">
        <w:t>not engage in any illegal business practices, including activities such as bid-rigging, price-fixing, bribery, fraud</w:t>
      </w:r>
      <w:r>
        <w:t>, coercion</w:t>
      </w:r>
      <w:r w:rsidRPr="00B16647">
        <w:t xml:space="preserve"> or collusion</w:t>
      </w:r>
      <w:r>
        <w:t xml:space="preserve">. </w:t>
      </w:r>
      <w:r w:rsidRPr="00B16647">
        <w:t xml:space="preserve">Bidders </w:t>
      </w:r>
      <w:r>
        <w:t>must</w:t>
      </w:r>
      <w:r w:rsidRPr="00B16647">
        <w:t xml:space="preserve"> not engage in any unethical conduct, including lobbying</w:t>
      </w:r>
      <w:r>
        <w:t>, as described above,</w:t>
      </w:r>
      <w:r w:rsidRPr="00B16647">
        <w:t xml:space="preserve"> or other inappropriate </w:t>
      </w:r>
      <w:r w:rsidRPr="000F0CD7">
        <w:t xml:space="preserve">communications; offering gifts to any employees, officers, agents, elected or appointed officials or other representatives of </w:t>
      </w:r>
      <w:r>
        <w:t>the Government</w:t>
      </w:r>
      <w:r w:rsidRPr="000F0CD7">
        <w:t>; deceitfulness; submitting bids containing</w:t>
      </w:r>
      <w:r w:rsidRPr="00B16647">
        <w:t xml:space="preserve"> misrepresentations or other misleading or inaccurate information</w:t>
      </w:r>
      <w:r>
        <w:t>;</w:t>
      </w:r>
      <w:r w:rsidRPr="00B16647">
        <w:t xml:space="preserve"> or any other conduct that compromises or may be seen to compromise the competitive process provided for in this ITT.</w:t>
      </w:r>
    </w:p>
    <w:p w14:paraId="13798643" w14:textId="77777777" w:rsidR="006C1815" w:rsidRPr="00B16647" w:rsidRDefault="006C1815" w:rsidP="006C1815">
      <w:pPr>
        <w:pStyle w:val="Heading3"/>
      </w:pPr>
      <w:r>
        <w:t>3</w:t>
      </w:r>
      <w:r w:rsidRPr="00B16647">
        <w:t>.4.</w:t>
      </w:r>
      <w:r>
        <w:t>8</w:t>
      </w:r>
      <w:r w:rsidRPr="00B16647">
        <w:tab/>
        <w:t xml:space="preserve">Past Performance or Past Conduct </w:t>
      </w:r>
    </w:p>
    <w:p w14:paraId="38207209" w14:textId="77777777" w:rsidR="006C1815" w:rsidRDefault="006C1815" w:rsidP="006C1815">
      <w:r>
        <w:t>The Government</w:t>
      </w:r>
      <w:r w:rsidRPr="000F0CD7">
        <w:t xml:space="preserve"> may prohibit a supplier from participating in a procurement process based on past</w:t>
      </w:r>
      <w:r w:rsidRPr="00B16647">
        <w:t xml:space="preserve"> performance or based on inappropriate conduct in a prior procurement process</w:t>
      </w:r>
      <w:r>
        <w:t>, including but not</w:t>
      </w:r>
      <w:r w:rsidRPr="00B16647">
        <w:t xml:space="preserve"> limited to the following: </w:t>
      </w:r>
    </w:p>
    <w:p w14:paraId="4FC397DD" w14:textId="77777777" w:rsidR="006C1815" w:rsidRDefault="006C1815" w:rsidP="006C1815">
      <w:pPr>
        <w:numPr>
          <w:ilvl w:val="0"/>
          <w:numId w:val="3"/>
        </w:numPr>
      </w:pPr>
      <w:r w:rsidRPr="00B16647">
        <w:t xml:space="preserve">illegal or unethical conduct as described </w:t>
      </w:r>
      <w:r>
        <w:t>above</w:t>
      </w:r>
      <w:r w:rsidRPr="00B16647">
        <w:t xml:space="preserve">; </w:t>
      </w:r>
    </w:p>
    <w:p w14:paraId="1DA5D5E6" w14:textId="77777777" w:rsidR="006C1815" w:rsidRDefault="006C1815" w:rsidP="006C1815">
      <w:pPr>
        <w:numPr>
          <w:ilvl w:val="0"/>
          <w:numId w:val="3"/>
        </w:numPr>
      </w:pPr>
      <w:r w:rsidRPr="00B16647">
        <w:t xml:space="preserve">the refusal of the supplier to honour </w:t>
      </w:r>
      <w:r>
        <w:t>submitted</w:t>
      </w:r>
      <w:r w:rsidRPr="00B16647">
        <w:t xml:space="preserve"> pricing or other commitments; or </w:t>
      </w:r>
    </w:p>
    <w:p w14:paraId="7E0B9F82" w14:textId="77777777" w:rsidR="006C1815" w:rsidRPr="001F7C36" w:rsidRDefault="006C1815" w:rsidP="006C1815">
      <w:pPr>
        <w:numPr>
          <w:ilvl w:val="0"/>
          <w:numId w:val="3"/>
        </w:numPr>
      </w:pPr>
      <w:r w:rsidRPr="000F0CD7">
        <w:t xml:space="preserve">any conduct, situation or circumstance determined by </w:t>
      </w:r>
      <w:r>
        <w:t>the Government</w:t>
      </w:r>
      <w:r w:rsidRPr="000F0CD7">
        <w:t>, in its sole and absolute</w:t>
      </w:r>
      <w:r w:rsidRPr="00B16647">
        <w:t xml:space="preserve"> discretion, to </w:t>
      </w:r>
      <w:r>
        <w:t xml:space="preserve">have </w:t>
      </w:r>
      <w:r w:rsidRPr="00B16647">
        <w:t>constitute</w:t>
      </w:r>
      <w:r>
        <w:t>d</w:t>
      </w:r>
      <w:r w:rsidRPr="00B16647">
        <w:t xml:space="preserve"> a Conflict of Interest. </w:t>
      </w:r>
    </w:p>
    <w:p w14:paraId="1EF33EF5" w14:textId="77777777" w:rsidR="006C1815" w:rsidRPr="00343B49" w:rsidRDefault="006C1815" w:rsidP="006C1815">
      <w:pPr>
        <w:pStyle w:val="Heading3"/>
      </w:pPr>
      <w:bookmarkStart w:id="72" w:name="_Toc256328954"/>
      <w:bookmarkStart w:id="73" w:name="_Toc263700118"/>
      <w:bookmarkStart w:id="74" w:name="_Toc268442605"/>
      <w:r w:rsidRPr="00343B49">
        <w:lastRenderedPageBreak/>
        <w:t>3.4.9</w:t>
      </w:r>
      <w:r w:rsidRPr="00343B49">
        <w:tab/>
        <w:t>No Collusion</w:t>
      </w:r>
    </w:p>
    <w:p w14:paraId="74C2F2E0" w14:textId="77777777" w:rsidR="006C1815" w:rsidRPr="00FB5D08" w:rsidRDefault="006C1815" w:rsidP="006C1815">
      <w:r w:rsidRPr="00CB3233">
        <w:rPr>
          <w:lang w:val="en-US"/>
        </w:rPr>
        <w:t>Bidders must not engage in any collusion and must sign the certificate as set out in the Certificate of Confirmat</w:t>
      </w:r>
      <w:r>
        <w:rPr>
          <w:lang w:val="en-US"/>
        </w:rPr>
        <w:t>ion of Non-Collusion Appendix E.</w:t>
      </w:r>
    </w:p>
    <w:p w14:paraId="75EC6C37" w14:textId="77777777" w:rsidR="006C1815" w:rsidRPr="00B16647" w:rsidRDefault="006C1815">
      <w:pPr>
        <w:pStyle w:val="Heading2"/>
      </w:pPr>
      <w:bookmarkStart w:id="75" w:name="_Toc508779334"/>
      <w:r w:rsidRPr="00530C36">
        <w:t>3</w:t>
      </w:r>
      <w:r w:rsidRPr="00B16647">
        <w:t>.5</w:t>
      </w:r>
      <w:r w:rsidRPr="00B16647">
        <w:tab/>
        <w:t>Confidential Information</w:t>
      </w:r>
      <w:bookmarkEnd w:id="72"/>
      <w:bookmarkEnd w:id="73"/>
      <w:bookmarkEnd w:id="74"/>
      <w:bookmarkEnd w:id="75"/>
    </w:p>
    <w:p w14:paraId="0A00691A" w14:textId="77777777" w:rsidR="006C1815" w:rsidRPr="00B16647" w:rsidRDefault="006C1815" w:rsidP="006C1815">
      <w:pPr>
        <w:pStyle w:val="Heading3"/>
      </w:pPr>
      <w:r w:rsidRPr="000F0CD7">
        <w:t>3.5.1</w:t>
      </w:r>
      <w:r w:rsidRPr="000F0CD7">
        <w:tab/>
        <w:t xml:space="preserve">Confidential Information of </w:t>
      </w:r>
      <w:r>
        <w:t>the Government</w:t>
      </w:r>
      <w:r w:rsidRPr="00B16647">
        <w:t xml:space="preserve"> </w:t>
      </w:r>
    </w:p>
    <w:p w14:paraId="4CCCCC4F" w14:textId="77777777" w:rsidR="006C1815" w:rsidRPr="000F0CD7" w:rsidRDefault="006C1815" w:rsidP="006C1815">
      <w:r w:rsidRPr="000F0CD7">
        <w:t xml:space="preserve">All information provided by or obtained from </w:t>
      </w:r>
      <w:r>
        <w:t>the Government</w:t>
      </w:r>
      <w:r w:rsidRPr="000F0CD7">
        <w:t xml:space="preserve"> in any form in connection with this ITT either before or after the issuance of this ITT</w:t>
      </w:r>
    </w:p>
    <w:p w14:paraId="67C6BF93" w14:textId="77777777" w:rsidR="006C1815" w:rsidRPr="000F0CD7" w:rsidRDefault="006C1815" w:rsidP="006C1815">
      <w:pPr>
        <w:numPr>
          <w:ilvl w:val="0"/>
          <w:numId w:val="7"/>
        </w:numPr>
      </w:pPr>
      <w:r w:rsidRPr="000F0CD7">
        <w:t xml:space="preserve">is the sole property of </w:t>
      </w:r>
      <w:r>
        <w:t>the Government</w:t>
      </w:r>
      <w:r w:rsidRPr="000F0CD7">
        <w:t xml:space="preserve"> and must be treated as confidential;</w:t>
      </w:r>
    </w:p>
    <w:p w14:paraId="4EB0522D" w14:textId="77777777" w:rsidR="006C1815" w:rsidRPr="000F0CD7" w:rsidRDefault="006C1815" w:rsidP="006C1815">
      <w:pPr>
        <w:numPr>
          <w:ilvl w:val="0"/>
          <w:numId w:val="7"/>
        </w:numPr>
      </w:pPr>
      <w:r w:rsidRPr="000F0CD7">
        <w:t>is not to be used for any purpose other than replying to this ITT and the performance of the Agreement;</w:t>
      </w:r>
    </w:p>
    <w:p w14:paraId="5D4D7824" w14:textId="77777777" w:rsidR="006C1815" w:rsidRPr="000F0CD7" w:rsidRDefault="006C1815" w:rsidP="006C1815">
      <w:pPr>
        <w:numPr>
          <w:ilvl w:val="0"/>
          <w:numId w:val="7"/>
        </w:numPr>
      </w:pPr>
      <w:r w:rsidRPr="000F0CD7">
        <w:t xml:space="preserve">must not be disclosed without prior written authorization from </w:t>
      </w:r>
      <w:r>
        <w:t>the Government</w:t>
      </w:r>
      <w:r w:rsidRPr="000F0CD7">
        <w:t>; and</w:t>
      </w:r>
    </w:p>
    <w:p w14:paraId="0006D739" w14:textId="77777777" w:rsidR="006C1815" w:rsidRPr="000F0CD7" w:rsidRDefault="006C1815" w:rsidP="006C1815">
      <w:pPr>
        <w:numPr>
          <w:ilvl w:val="0"/>
          <w:numId w:val="7"/>
        </w:numPr>
      </w:pPr>
      <w:r w:rsidRPr="000F0CD7">
        <w:t xml:space="preserve">must be returned by the bidder to </w:t>
      </w:r>
      <w:r>
        <w:t>the Government</w:t>
      </w:r>
      <w:r w:rsidRPr="000F0CD7">
        <w:t xml:space="preserve"> immediately upon the request of </w:t>
      </w:r>
      <w:r>
        <w:t>the Government</w:t>
      </w:r>
      <w:r w:rsidRPr="000F0CD7">
        <w:t>.</w:t>
      </w:r>
    </w:p>
    <w:p w14:paraId="217B4687" w14:textId="77777777" w:rsidR="006C1815" w:rsidRPr="00B16647" w:rsidRDefault="006C1815" w:rsidP="006C1815">
      <w:pPr>
        <w:pStyle w:val="Heading3"/>
      </w:pPr>
      <w:r>
        <w:t>3</w:t>
      </w:r>
      <w:r w:rsidRPr="00B16647">
        <w:t>.5.2</w:t>
      </w:r>
      <w:r w:rsidRPr="00B16647">
        <w:tab/>
        <w:t>Confidential Information of Bidder</w:t>
      </w:r>
    </w:p>
    <w:p w14:paraId="114D71F4" w14:textId="77777777" w:rsidR="006C1815" w:rsidRPr="00B16647" w:rsidRDefault="006C1815" w:rsidP="006C1815">
      <w:r w:rsidRPr="00B16647">
        <w:t xml:space="preserve">A bidder should identify any information in its bid or any accompanying documentation supplied </w:t>
      </w:r>
      <w:r w:rsidRPr="000F0CD7">
        <w:t xml:space="preserve">in confidence for which confidentiality is to be maintained by </w:t>
      </w:r>
      <w:r>
        <w:t>the Government</w:t>
      </w:r>
      <w:r w:rsidRPr="000F0CD7">
        <w:t xml:space="preserve">. The confidentiality of </w:t>
      </w:r>
      <w:r w:rsidRPr="00242497">
        <w:t xml:space="preserve">such information will be maintained by </w:t>
      </w:r>
      <w:r>
        <w:t>the Government</w:t>
      </w:r>
      <w:r w:rsidRPr="00242497">
        <w:t xml:space="preserve">, except as otherwise required by </w:t>
      </w:r>
      <w:r>
        <w:t xml:space="preserve">the </w:t>
      </w:r>
      <w:r w:rsidRPr="00242497">
        <w:t>Public</w:t>
      </w:r>
      <w:r>
        <w:t xml:space="preserve"> Access to Information Act 2010</w:t>
      </w:r>
      <w:r w:rsidRPr="00242497">
        <w:t xml:space="preserve"> or by order of a court or tribunal. Bidders are advised that their bids will,</w:t>
      </w:r>
      <w:r w:rsidRPr="000F0CD7">
        <w:t xml:space="preserve"> as necessary, be disclosed, on a confidential basis, to advisers retained by </w:t>
      </w:r>
      <w:r>
        <w:t>the Government</w:t>
      </w:r>
      <w:r w:rsidRPr="000F0CD7">
        <w:t xml:space="preserve"> to advise or assist with the ITT</w:t>
      </w:r>
      <w:r>
        <w:t xml:space="preserve"> process, including the </w:t>
      </w:r>
      <w:r w:rsidRPr="00B16647">
        <w:t>evaluation of bids</w:t>
      </w:r>
      <w:r>
        <w:t xml:space="preserve">. </w:t>
      </w:r>
      <w:r w:rsidRPr="00B16647">
        <w:t xml:space="preserve">If a bidder has any questions about the collection and use of personal information pursuant to this ITT, questions are to be submitted to </w:t>
      </w:r>
      <w:r w:rsidRPr="003E6FAB">
        <w:t>the ITT Contact</w:t>
      </w:r>
      <w:r w:rsidRPr="00B16647">
        <w:t>.</w:t>
      </w:r>
    </w:p>
    <w:p w14:paraId="631954A3" w14:textId="77777777" w:rsidR="006C1815" w:rsidRPr="00B16647" w:rsidRDefault="006C1815">
      <w:pPr>
        <w:pStyle w:val="Heading2"/>
      </w:pPr>
      <w:bookmarkStart w:id="76" w:name="_Toc263700119"/>
      <w:bookmarkStart w:id="77" w:name="_Toc268442606"/>
      <w:bookmarkStart w:id="78" w:name="_Toc508779335"/>
      <w:r w:rsidRPr="00530C36">
        <w:t>3</w:t>
      </w:r>
      <w:r w:rsidRPr="00B16647">
        <w:t>.6</w:t>
      </w:r>
      <w:r w:rsidRPr="00B16647">
        <w:tab/>
        <w:t>Reserved Rights</w:t>
      </w:r>
      <w:r>
        <w:t xml:space="preserve"> and</w:t>
      </w:r>
      <w:r w:rsidRPr="00B16647">
        <w:t xml:space="preserve"> Limitation of Liability</w:t>
      </w:r>
      <w:bookmarkEnd w:id="76"/>
      <w:bookmarkEnd w:id="77"/>
      <w:bookmarkEnd w:id="78"/>
    </w:p>
    <w:p w14:paraId="5DD0D77E" w14:textId="77777777" w:rsidR="006C1815" w:rsidRPr="000F0CD7" w:rsidRDefault="006C1815" w:rsidP="006C1815">
      <w:pPr>
        <w:pStyle w:val="Heading3"/>
      </w:pPr>
      <w:r w:rsidRPr="000F0CD7">
        <w:t>3.6.1</w:t>
      </w:r>
      <w:r w:rsidRPr="000F0CD7">
        <w:tab/>
        <w:t xml:space="preserve">Reserved Rights of </w:t>
      </w:r>
      <w:r>
        <w:t>the Government</w:t>
      </w:r>
    </w:p>
    <w:p w14:paraId="2FE7D44A" w14:textId="77777777" w:rsidR="006C1815" w:rsidRDefault="006C1815" w:rsidP="006C1815">
      <w:r>
        <w:t>The Government</w:t>
      </w:r>
      <w:r w:rsidRPr="000F0CD7">
        <w:t xml:space="preserve"> reserves the right to</w:t>
      </w:r>
    </w:p>
    <w:p w14:paraId="6BC7FAB7" w14:textId="77777777" w:rsidR="006C1815" w:rsidRPr="00A75539" w:rsidRDefault="006C1815" w:rsidP="006C1815">
      <w:pPr>
        <w:numPr>
          <w:ilvl w:val="0"/>
          <w:numId w:val="5"/>
        </w:numPr>
        <w:tabs>
          <w:tab w:val="clear" w:pos="1080"/>
          <w:tab w:val="num" w:pos="720"/>
        </w:tabs>
        <w:ind w:left="720"/>
        <w:rPr>
          <w:rFonts w:cs="Arial"/>
        </w:rPr>
      </w:pPr>
      <w:r>
        <w:rPr>
          <w:rFonts w:cs="Arial"/>
        </w:rPr>
        <w:t>make public the names of any or all bidders;</w:t>
      </w:r>
    </w:p>
    <w:p w14:paraId="71EA2488" w14:textId="77777777" w:rsidR="006C1815" w:rsidRPr="00A75539" w:rsidRDefault="006C1815" w:rsidP="006C1815">
      <w:pPr>
        <w:numPr>
          <w:ilvl w:val="0"/>
          <w:numId w:val="5"/>
        </w:numPr>
        <w:tabs>
          <w:tab w:val="clear" w:pos="1080"/>
          <w:tab w:val="num" w:pos="720"/>
        </w:tabs>
        <w:ind w:left="720"/>
        <w:rPr>
          <w:rFonts w:cs="Arial"/>
        </w:rPr>
      </w:pPr>
      <w:r>
        <w:rPr>
          <w:rFonts w:cs="Arial"/>
        </w:rPr>
        <w:t>make changes, including substantial changes, to this ITT provided that those changes are issued by way of addendum in the manner set out in this ITT;</w:t>
      </w:r>
    </w:p>
    <w:p w14:paraId="3E885E88" w14:textId="77777777" w:rsidR="006C1815" w:rsidRDefault="006C1815" w:rsidP="006C1815">
      <w:pPr>
        <w:numPr>
          <w:ilvl w:val="0"/>
          <w:numId w:val="5"/>
        </w:numPr>
        <w:tabs>
          <w:tab w:val="clear" w:pos="1080"/>
          <w:tab w:val="num" w:pos="720"/>
        </w:tabs>
        <w:ind w:left="720"/>
        <w:rPr>
          <w:rFonts w:cs="Arial"/>
        </w:rPr>
      </w:pPr>
      <w:r>
        <w:rPr>
          <w:rFonts w:cs="Arial"/>
        </w:rPr>
        <w:t>request written clarification or the submission of supplementary written information in relation to the clarification request from any bidder and incorporate a bidder’s response to that request for clarification into the bidder’s bid;</w:t>
      </w:r>
    </w:p>
    <w:p w14:paraId="109F5B41" w14:textId="77777777" w:rsidR="006C1815" w:rsidRPr="00F313C6" w:rsidRDefault="006C1815" w:rsidP="006C1815">
      <w:pPr>
        <w:numPr>
          <w:ilvl w:val="0"/>
          <w:numId w:val="5"/>
        </w:numPr>
        <w:tabs>
          <w:tab w:val="clear" w:pos="1080"/>
          <w:tab w:val="num" w:pos="720"/>
        </w:tabs>
        <w:ind w:left="720"/>
        <w:rPr>
          <w:rFonts w:cs="Arial"/>
        </w:rPr>
      </w:pPr>
      <w:r w:rsidRPr="00F313C6">
        <w:rPr>
          <w:rFonts w:cs="Arial"/>
        </w:rPr>
        <w:t>as</w:t>
      </w:r>
      <w:r>
        <w:rPr>
          <w:rFonts w:cs="Arial"/>
        </w:rPr>
        <w:t>sess a bidder’s bid</w:t>
      </w:r>
      <w:r w:rsidRPr="00AA47E1">
        <w:rPr>
          <w:rFonts w:cs="Arial"/>
        </w:rPr>
        <w:t xml:space="preserve"> on the basis of: (i) a financial analysis determining the actual cost of the </w:t>
      </w:r>
      <w:r>
        <w:rPr>
          <w:rFonts w:cs="Arial"/>
        </w:rPr>
        <w:t>bid</w:t>
      </w:r>
      <w:r w:rsidRPr="00AA47E1">
        <w:rPr>
          <w:rFonts w:cs="Arial"/>
        </w:rPr>
        <w:t xml:space="preserve"> when considering factors including quality, service, pri</w:t>
      </w:r>
      <w:r w:rsidRPr="00F313C6">
        <w:rPr>
          <w:rFonts w:cs="Arial"/>
        </w:rPr>
        <w:t>ce and transition costs arising from the replacement of existing goods, services, practices, methodologies and infrastructure (howsoever originally established);</w:t>
      </w:r>
      <w:r>
        <w:rPr>
          <w:rFonts w:cs="Arial"/>
        </w:rPr>
        <w:t xml:space="preserve"> </w:t>
      </w:r>
      <w:r w:rsidRPr="00F313C6">
        <w:rPr>
          <w:rFonts w:cs="Arial"/>
        </w:rPr>
        <w:t xml:space="preserve">and (ii) in addition to any other evaluation </w:t>
      </w:r>
      <w:r w:rsidRPr="00F313C6">
        <w:rPr>
          <w:rFonts w:cs="Arial"/>
        </w:rPr>
        <w:lastRenderedPageBreak/>
        <w:t>criteria or con</w:t>
      </w:r>
      <w:r>
        <w:rPr>
          <w:rFonts w:cs="Arial"/>
        </w:rPr>
        <w:t xml:space="preserve">siderations set out in this ITT, consider </w:t>
      </w:r>
      <w:r w:rsidRPr="00F313C6">
        <w:rPr>
          <w:rFonts w:cs="Arial"/>
        </w:rPr>
        <w:t xml:space="preserve">any other relevant information that arises during this </w:t>
      </w:r>
      <w:r>
        <w:rPr>
          <w:rFonts w:cs="Arial"/>
        </w:rPr>
        <w:t>ITT</w:t>
      </w:r>
      <w:r w:rsidRPr="00F313C6">
        <w:rPr>
          <w:rFonts w:cs="Arial"/>
        </w:rPr>
        <w:t xml:space="preserve"> process;</w:t>
      </w:r>
    </w:p>
    <w:p w14:paraId="4C7C89E7" w14:textId="77777777" w:rsidR="006C1815" w:rsidRPr="00A75539" w:rsidRDefault="006C1815" w:rsidP="006C1815">
      <w:pPr>
        <w:numPr>
          <w:ilvl w:val="0"/>
          <w:numId w:val="5"/>
        </w:numPr>
        <w:tabs>
          <w:tab w:val="clear" w:pos="1080"/>
          <w:tab w:val="num" w:pos="720"/>
        </w:tabs>
        <w:ind w:left="720"/>
        <w:rPr>
          <w:rFonts w:cs="Arial"/>
        </w:rPr>
      </w:pPr>
      <w:r>
        <w:rPr>
          <w:rFonts w:cs="Arial"/>
        </w:rPr>
        <w:t>waive formalities and accept bids that substantially comply with the requirements of this ITT;</w:t>
      </w:r>
    </w:p>
    <w:p w14:paraId="60C35315" w14:textId="77777777" w:rsidR="006C1815" w:rsidRPr="00A75539" w:rsidRDefault="006C1815" w:rsidP="006C1815">
      <w:pPr>
        <w:numPr>
          <w:ilvl w:val="0"/>
          <w:numId w:val="5"/>
        </w:numPr>
        <w:tabs>
          <w:tab w:val="clear" w:pos="1080"/>
          <w:tab w:val="num" w:pos="720"/>
        </w:tabs>
        <w:ind w:left="720"/>
        <w:rPr>
          <w:rFonts w:cs="Arial"/>
        </w:rPr>
      </w:pPr>
      <w:r>
        <w:rPr>
          <w:rFonts w:cs="Arial"/>
        </w:rPr>
        <w:t>verify with any bidder or with a third party any information set out in a bid;</w:t>
      </w:r>
    </w:p>
    <w:p w14:paraId="4057499C" w14:textId="77777777" w:rsidR="006C1815" w:rsidRPr="00A75539" w:rsidRDefault="006C1815" w:rsidP="006C1815">
      <w:pPr>
        <w:numPr>
          <w:ilvl w:val="0"/>
          <w:numId w:val="5"/>
        </w:numPr>
        <w:tabs>
          <w:tab w:val="clear" w:pos="1080"/>
          <w:tab w:val="num" w:pos="720"/>
        </w:tabs>
        <w:ind w:left="720"/>
        <w:rPr>
          <w:rFonts w:cs="Arial"/>
        </w:rPr>
      </w:pPr>
      <w:r>
        <w:rPr>
          <w:rFonts w:cs="Arial"/>
        </w:rPr>
        <w:t>check references other than those provided by any bidder;</w:t>
      </w:r>
    </w:p>
    <w:p w14:paraId="6FAFBE9C" w14:textId="77777777" w:rsidR="006C1815" w:rsidRPr="000B11BA" w:rsidRDefault="006C1815" w:rsidP="006C1815">
      <w:pPr>
        <w:numPr>
          <w:ilvl w:val="0"/>
          <w:numId w:val="5"/>
        </w:numPr>
        <w:tabs>
          <w:tab w:val="clear" w:pos="1080"/>
          <w:tab w:val="num" w:pos="720"/>
        </w:tabs>
        <w:ind w:left="720"/>
        <w:rPr>
          <w:rFonts w:cs="Arial"/>
        </w:rPr>
      </w:pPr>
      <w:r>
        <w:t xml:space="preserve">disqualify a bidder, rescind a notice of selection or terminate a contract subsequently entered into if the bidder has engaged in any conduct that breaches the process rules or otherwise </w:t>
      </w:r>
      <w:r w:rsidRPr="00473DD0">
        <w:t>compromises or may be seen to compromise the competitive process</w:t>
      </w:r>
      <w:r>
        <w:t>;</w:t>
      </w:r>
      <w:r w:rsidRPr="00473DD0">
        <w:t xml:space="preserve"> </w:t>
      </w:r>
    </w:p>
    <w:p w14:paraId="443057D0" w14:textId="77777777" w:rsidR="006C1815" w:rsidRPr="000F0CD7" w:rsidRDefault="006C1815" w:rsidP="006C1815">
      <w:pPr>
        <w:numPr>
          <w:ilvl w:val="0"/>
          <w:numId w:val="5"/>
        </w:numPr>
        <w:tabs>
          <w:tab w:val="clear" w:pos="1080"/>
          <w:tab w:val="num" w:pos="720"/>
        </w:tabs>
        <w:ind w:left="720"/>
        <w:rPr>
          <w:rFonts w:cs="Arial"/>
        </w:rPr>
      </w:pPr>
      <w:r w:rsidRPr="000F0CD7">
        <w:rPr>
          <w:rFonts w:cs="Arial"/>
        </w:rPr>
        <w:t xml:space="preserve">select a bidder other than the bidder whose bid reflects the lowest cost to </w:t>
      </w:r>
      <w:r>
        <w:rPr>
          <w:rFonts w:cs="Arial"/>
        </w:rPr>
        <w:t>the Government</w:t>
      </w:r>
      <w:r w:rsidRPr="000F0CD7">
        <w:rPr>
          <w:rFonts w:cs="Arial"/>
        </w:rPr>
        <w:t>;</w:t>
      </w:r>
    </w:p>
    <w:p w14:paraId="0DA5AB32" w14:textId="77777777" w:rsidR="006C1815" w:rsidRPr="00A75539" w:rsidRDefault="006C1815" w:rsidP="006C1815">
      <w:pPr>
        <w:numPr>
          <w:ilvl w:val="0"/>
          <w:numId w:val="5"/>
        </w:numPr>
        <w:tabs>
          <w:tab w:val="clear" w:pos="1080"/>
          <w:tab w:val="num" w:pos="720"/>
        </w:tabs>
        <w:ind w:left="720"/>
        <w:rPr>
          <w:rFonts w:cs="Arial"/>
        </w:rPr>
      </w:pPr>
      <w:r>
        <w:rPr>
          <w:rFonts w:cs="Arial"/>
        </w:rPr>
        <w:t>cancel this ITT process at any stage;</w:t>
      </w:r>
    </w:p>
    <w:p w14:paraId="27A54E78" w14:textId="77777777" w:rsidR="006C1815" w:rsidRPr="00A75539" w:rsidRDefault="006C1815" w:rsidP="006C1815">
      <w:pPr>
        <w:numPr>
          <w:ilvl w:val="0"/>
          <w:numId w:val="5"/>
        </w:numPr>
        <w:tabs>
          <w:tab w:val="clear" w:pos="1080"/>
          <w:tab w:val="num" w:pos="720"/>
        </w:tabs>
        <w:ind w:left="720"/>
        <w:rPr>
          <w:rFonts w:cs="Arial"/>
        </w:rPr>
      </w:pPr>
      <w:r>
        <w:rPr>
          <w:rFonts w:cs="Arial"/>
        </w:rPr>
        <w:t>cancel this ITT process at any stage and issue a new ITT for the same or similar deliverables;</w:t>
      </w:r>
    </w:p>
    <w:p w14:paraId="0BC01901" w14:textId="77777777" w:rsidR="006C1815" w:rsidRPr="00A75539" w:rsidRDefault="006C1815" w:rsidP="006C1815">
      <w:pPr>
        <w:numPr>
          <w:ilvl w:val="0"/>
          <w:numId w:val="5"/>
        </w:numPr>
        <w:tabs>
          <w:tab w:val="clear" w:pos="1080"/>
          <w:tab w:val="num" w:pos="720"/>
        </w:tabs>
        <w:ind w:left="720"/>
        <w:rPr>
          <w:rFonts w:cs="Arial"/>
          <w:lang w:val="en-GB"/>
        </w:rPr>
      </w:pPr>
      <w:r>
        <w:rPr>
          <w:rFonts w:cs="Arial"/>
        </w:rPr>
        <w:t>accept any bid in whole or in part; or</w:t>
      </w:r>
    </w:p>
    <w:p w14:paraId="638BF2CF" w14:textId="77777777" w:rsidR="006C1815" w:rsidRDefault="006C1815" w:rsidP="006C1815">
      <w:pPr>
        <w:numPr>
          <w:ilvl w:val="0"/>
          <w:numId w:val="5"/>
        </w:numPr>
        <w:tabs>
          <w:tab w:val="clear" w:pos="1080"/>
          <w:tab w:val="num" w:pos="720"/>
        </w:tabs>
        <w:ind w:left="720"/>
        <w:rPr>
          <w:rFonts w:cs="Arial"/>
        </w:rPr>
      </w:pPr>
      <w:r>
        <w:rPr>
          <w:rFonts w:cs="Arial"/>
        </w:rPr>
        <w:t xml:space="preserve">reject any or all bids;  </w:t>
      </w:r>
    </w:p>
    <w:p w14:paraId="0AEED8ED" w14:textId="77777777" w:rsidR="006C1815" w:rsidRDefault="006C1815" w:rsidP="006C1815">
      <w:r>
        <w:rPr>
          <w:rFonts w:cs="Arial"/>
        </w:rPr>
        <w:t xml:space="preserve">and these reserved rights are in addition to </w:t>
      </w:r>
      <w:r>
        <w:rPr>
          <w:rFonts w:cs="Arial"/>
          <w:lang w:val="en-GB"/>
        </w:rPr>
        <w:t>any other express rights or any other rights that may be implied in the circumstances.</w:t>
      </w:r>
    </w:p>
    <w:p w14:paraId="0804BAE4" w14:textId="77777777" w:rsidR="006C1815" w:rsidRPr="00B16647" w:rsidRDefault="006C1815" w:rsidP="006C1815">
      <w:pPr>
        <w:pStyle w:val="Heading3"/>
      </w:pPr>
      <w:r>
        <w:t>3</w:t>
      </w:r>
      <w:r w:rsidRPr="00B16647">
        <w:t>.6.2</w:t>
      </w:r>
      <w:r w:rsidRPr="00B16647">
        <w:tab/>
        <w:t xml:space="preserve">Limitation of Liability </w:t>
      </w:r>
    </w:p>
    <w:p w14:paraId="3882788C" w14:textId="77777777" w:rsidR="006C1815" w:rsidRDefault="006C1815" w:rsidP="006C1815">
      <w:r w:rsidRPr="00B16647">
        <w:t>By submitting a bid, each bidder agrees that</w:t>
      </w:r>
    </w:p>
    <w:p w14:paraId="005763C9" w14:textId="77777777" w:rsidR="006C1815" w:rsidRPr="0084010B" w:rsidRDefault="006C1815" w:rsidP="006C1815">
      <w:pPr>
        <w:numPr>
          <w:ilvl w:val="0"/>
          <w:numId w:val="8"/>
        </w:numPr>
        <w:rPr>
          <w:rFonts w:cs="Arial"/>
        </w:rPr>
      </w:pPr>
      <w:r w:rsidRPr="00242497">
        <w:t xml:space="preserve">neither </w:t>
      </w:r>
      <w:r>
        <w:t>the Government</w:t>
      </w:r>
      <w:r w:rsidRPr="00242497">
        <w:t xml:space="preserve"> nor any of it employees, officers, agents, elected or appointed officials,</w:t>
      </w:r>
      <w:r w:rsidRPr="00B16647">
        <w:t xml:space="preserve"> advisors or representatives will be liable, under any circumstances, for any claim arising out of this ITT process including but not limited to costs of preparation of the bid, loss of profits, loss of opportunity or for any other claim; and</w:t>
      </w:r>
    </w:p>
    <w:p w14:paraId="339BD017" w14:textId="77777777" w:rsidR="006C1815" w:rsidRPr="0084010B" w:rsidRDefault="006C1815" w:rsidP="006C1815">
      <w:pPr>
        <w:numPr>
          <w:ilvl w:val="0"/>
          <w:numId w:val="8"/>
        </w:numPr>
        <w:rPr>
          <w:rFonts w:cs="Arial"/>
        </w:rPr>
      </w:pPr>
      <w:r>
        <w:t>the bidder waives any right</w:t>
      </w:r>
      <w:r w:rsidRPr="00B16647">
        <w:t xml:space="preserve"> or claim for any compensation of any kind whatsoever, including claims for costs of preparation of the bid, loss of profit or loss of opportunity by </w:t>
      </w:r>
      <w:r w:rsidRPr="00242497">
        <w:t xml:space="preserve">reason of </w:t>
      </w:r>
      <w:r>
        <w:t>the Government</w:t>
      </w:r>
      <w:r w:rsidRPr="00242497">
        <w:t>’s decision not to accept the bid submitted by the bidder, to enter into</w:t>
      </w:r>
      <w:r w:rsidRPr="00B16647">
        <w:t xml:space="preserve"> an agreement</w:t>
      </w:r>
      <w:r>
        <w:t xml:space="preserve"> with</w:t>
      </w:r>
      <w:r w:rsidRPr="00B16647">
        <w:t xml:space="preserve"> any other bidder or to cancel this bidding process, and the bidder shall be deemed to have agreed to waive such right or claim.</w:t>
      </w:r>
    </w:p>
    <w:p w14:paraId="7B8AD36D" w14:textId="77777777" w:rsidR="006C1815" w:rsidRPr="00B16647" w:rsidRDefault="006C1815" w:rsidP="006C1815">
      <w:pPr>
        <w:pStyle w:val="Heading2"/>
      </w:pPr>
      <w:bookmarkStart w:id="79" w:name="_Toc508779336"/>
      <w:r>
        <w:t>3.7</w:t>
      </w:r>
      <w:r>
        <w:tab/>
      </w:r>
      <w:r w:rsidRPr="00B16647">
        <w:t>Governing Law and Interpretation</w:t>
      </w:r>
      <w:bookmarkEnd w:id="79"/>
      <w:r w:rsidRPr="00B16647">
        <w:t xml:space="preserve"> </w:t>
      </w:r>
    </w:p>
    <w:p w14:paraId="17DDF95B" w14:textId="77777777" w:rsidR="006C1815" w:rsidRDefault="006C1815" w:rsidP="006C1815">
      <w:r w:rsidRPr="00B16647">
        <w:t>The</w:t>
      </w:r>
      <w:r>
        <w:t>se</w:t>
      </w:r>
      <w:r w:rsidRPr="00B16647">
        <w:t xml:space="preserve"> Terms and Conditions of </w:t>
      </w:r>
      <w:r>
        <w:t xml:space="preserve">the </w:t>
      </w:r>
      <w:r w:rsidRPr="00B16647">
        <w:t>ITT Process</w:t>
      </w:r>
      <w:r>
        <w:t xml:space="preserve"> (Part 3)</w:t>
      </w:r>
      <w:r w:rsidRPr="00B16647">
        <w:t xml:space="preserve"> </w:t>
      </w:r>
    </w:p>
    <w:p w14:paraId="39B3DC2B" w14:textId="77777777" w:rsidR="006C1815" w:rsidRPr="0084010B" w:rsidRDefault="006C1815" w:rsidP="006C1815">
      <w:pPr>
        <w:numPr>
          <w:ilvl w:val="0"/>
          <w:numId w:val="9"/>
        </w:numPr>
        <w:rPr>
          <w:rFonts w:cs="Arial"/>
        </w:rPr>
      </w:pPr>
      <w:r w:rsidRPr="00B16647">
        <w:t xml:space="preserve">are intended to be interpreted broadly and </w:t>
      </w:r>
      <w:r>
        <w:t>independently</w:t>
      </w:r>
      <w:r w:rsidRPr="00B16647">
        <w:t xml:space="preserve"> (with no particular provision intended to limit the scope of any other provision);</w:t>
      </w:r>
    </w:p>
    <w:p w14:paraId="44123BBB" w14:textId="77777777" w:rsidR="006C1815" w:rsidRPr="00242497" w:rsidRDefault="006C1815" w:rsidP="006C1815">
      <w:pPr>
        <w:numPr>
          <w:ilvl w:val="0"/>
          <w:numId w:val="9"/>
        </w:numPr>
        <w:rPr>
          <w:rFonts w:cs="Arial"/>
        </w:rPr>
      </w:pPr>
      <w:r w:rsidRPr="00B16647">
        <w:t>are non-exhaustive and shall not be construed as intend</w:t>
      </w:r>
      <w:r>
        <w:t>ing</w:t>
      </w:r>
      <w:r w:rsidRPr="00B16647">
        <w:t xml:space="preserve"> to limit the pre-existing rights </w:t>
      </w:r>
      <w:r w:rsidRPr="00242497">
        <w:t xml:space="preserve">of </w:t>
      </w:r>
      <w:r>
        <w:t>the Government</w:t>
      </w:r>
      <w:r w:rsidRPr="00242497">
        <w:t xml:space="preserve">; and </w:t>
      </w:r>
    </w:p>
    <w:p w14:paraId="0A8A542C" w14:textId="77777777" w:rsidR="006C1815" w:rsidRDefault="006C1815" w:rsidP="006C1815">
      <w:pPr>
        <w:numPr>
          <w:ilvl w:val="0"/>
          <w:numId w:val="9"/>
        </w:numPr>
        <w:rPr>
          <w:rFonts w:cs="Arial"/>
        </w:rPr>
      </w:pPr>
      <w:r w:rsidRPr="00B16647">
        <w:lastRenderedPageBreak/>
        <w:t xml:space="preserve">are to be governed by and construed in accordance with the laws </w:t>
      </w:r>
      <w:r>
        <w:t xml:space="preserve">of Bermuda </w:t>
      </w:r>
      <w:r w:rsidRPr="00B16647">
        <w:t>applicable therein.</w:t>
      </w:r>
    </w:p>
    <w:p w14:paraId="77CBCA49" w14:textId="77777777" w:rsidR="006C1815" w:rsidRPr="003A52C2" w:rsidRDefault="006C1815" w:rsidP="006C1815">
      <w:pPr>
        <w:jc w:val="center"/>
        <w:rPr>
          <w:rStyle w:val="Heading1Char"/>
        </w:rPr>
      </w:pPr>
      <w:r w:rsidRPr="00B16647">
        <w:t xml:space="preserve">[End of Part </w:t>
      </w:r>
      <w:r>
        <w:t>3</w:t>
      </w:r>
      <w:r w:rsidRPr="00B16647">
        <w:t>]</w:t>
      </w:r>
      <w:r>
        <w:br w:type="page"/>
      </w:r>
      <w:bookmarkStart w:id="80" w:name="_Toc268442607"/>
      <w:bookmarkStart w:id="81" w:name="_Toc508779337"/>
      <w:r w:rsidRPr="003A52C2">
        <w:rPr>
          <w:rStyle w:val="Heading1Char"/>
        </w:rPr>
        <w:lastRenderedPageBreak/>
        <w:t>APPENDIX A – FORM OF AGREEMENT</w:t>
      </w:r>
      <w:bookmarkEnd w:id="80"/>
      <w:bookmarkEnd w:id="81"/>
      <w:r w:rsidRPr="003A52C2">
        <w:rPr>
          <w:rStyle w:val="Heading1Char"/>
        </w:rPr>
        <w:t xml:space="preserve"> </w:t>
      </w:r>
    </w:p>
    <w:p w14:paraId="601C5C76" w14:textId="2BB0A60B" w:rsidR="006C1815" w:rsidRPr="00232450" w:rsidRDefault="006C1815">
      <w:pPr>
        <w:spacing w:before="0"/>
      </w:pPr>
      <w:r>
        <w:t>See Annex A – Sample Service Agreement</w:t>
      </w:r>
    </w:p>
    <w:p w14:paraId="3B140424" w14:textId="77777777" w:rsidR="006C1815" w:rsidRDefault="006C1815">
      <w:pPr>
        <w:rPr>
          <w:b/>
          <w:sz w:val="28"/>
        </w:rPr>
      </w:pPr>
      <w:r>
        <w:rPr>
          <w:b/>
          <w:sz w:val="28"/>
        </w:rPr>
        <w:br w:type="page"/>
      </w:r>
    </w:p>
    <w:p w14:paraId="09EFBACA" w14:textId="77777777" w:rsidR="006C1815" w:rsidRDefault="006C1815" w:rsidP="006C1815">
      <w:pPr>
        <w:pStyle w:val="Heading1"/>
      </w:pPr>
      <w:bookmarkStart w:id="82" w:name="_Toc268442608"/>
      <w:bookmarkStart w:id="83" w:name="_Toc508779338"/>
      <w:r w:rsidRPr="00167C81">
        <w:lastRenderedPageBreak/>
        <w:t>APPENDIX B – SUBMISSION FORM</w:t>
      </w:r>
      <w:bookmarkEnd w:id="82"/>
      <w:bookmarkEnd w:id="83"/>
    </w:p>
    <w:p w14:paraId="4CDD8577" w14:textId="77777777" w:rsidR="006C1815" w:rsidRDefault="006C1815" w:rsidP="006C1815">
      <w:pPr>
        <w:pStyle w:val="Heading-Appendix"/>
        <w:tabs>
          <w:tab w:val="left" w:pos="426"/>
        </w:tabs>
      </w:pPr>
      <w:r>
        <w:t>1.</w:t>
      </w:r>
      <w:r>
        <w:tab/>
        <w:t>Bidder Information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6344"/>
      </w:tblGrid>
      <w:tr w:rsidR="00283022" w14:paraId="21A1377C" w14:textId="77777777" w:rsidTr="006C1815">
        <w:trPr>
          <w:tblHeader/>
        </w:trPr>
        <w:tc>
          <w:tcPr>
            <w:tcW w:w="9356" w:type="dxa"/>
            <w:gridSpan w:val="2"/>
            <w:shd w:val="clear" w:color="auto" w:fill="FFFFFF"/>
          </w:tcPr>
          <w:p w14:paraId="6955F4E7" w14:textId="77777777" w:rsidR="006C1815" w:rsidRPr="003E6FAB" w:rsidRDefault="006C1815" w:rsidP="006C1815">
            <w:pPr>
              <w:pStyle w:val="AnswerTableSpacing"/>
              <w:rPr>
                <w:bCs/>
                <w:iCs/>
              </w:rPr>
            </w:pPr>
            <w:r w:rsidRPr="000A4A3D">
              <w:t>Please fill out the following form, nam</w:t>
            </w:r>
            <w:r>
              <w:t>ing</w:t>
            </w:r>
            <w:r w:rsidRPr="000A4A3D">
              <w:t xml:space="preserve"> one person to be the </w:t>
            </w:r>
            <w:r>
              <w:t xml:space="preserve">bidder’s </w:t>
            </w:r>
            <w:r w:rsidRPr="000A4A3D">
              <w:t xml:space="preserve">contact for the </w:t>
            </w:r>
            <w:r>
              <w:t>ITT process</w:t>
            </w:r>
            <w:r w:rsidRPr="000A4A3D">
              <w:t xml:space="preserve"> and for any clarifications or </w:t>
            </w:r>
            <w:r>
              <w:t>communication</w:t>
            </w:r>
            <w:r w:rsidRPr="000A4A3D">
              <w:t xml:space="preserve"> that might be necessary.</w:t>
            </w:r>
          </w:p>
        </w:tc>
      </w:tr>
      <w:tr w:rsidR="00283022" w14:paraId="1934416A" w14:textId="77777777" w:rsidTr="006C1815">
        <w:trPr>
          <w:trHeight w:val="70"/>
        </w:trPr>
        <w:tc>
          <w:tcPr>
            <w:tcW w:w="3012" w:type="dxa"/>
            <w:shd w:val="clear" w:color="auto" w:fill="FFFFFF"/>
          </w:tcPr>
          <w:p w14:paraId="40DA434C" w14:textId="77777777" w:rsidR="006C1815" w:rsidRPr="005677FD" w:rsidRDefault="006C1815" w:rsidP="006C1815">
            <w:pPr>
              <w:pStyle w:val="AnswerTableSpacing"/>
            </w:pPr>
            <w:r w:rsidRPr="005677FD">
              <w:t xml:space="preserve">Full Legal </w:t>
            </w:r>
            <w:r>
              <w:t xml:space="preserve">Company </w:t>
            </w:r>
            <w:r w:rsidRPr="005677FD">
              <w:t>Name of Bidder</w:t>
            </w:r>
            <w:r>
              <w:t xml:space="preserve"> or Personal/Given Name</w:t>
            </w:r>
          </w:p>
        </w:tc>
        <w:tc>
          <w:tcPr>
            <w:tcW w:w="6344" w:type="dxa"/>
          </w:tcPr>
          <w:p w14:paraId="10549DBE" w14:textId="77777777" w:rsidR="006C1815" w:rsidRPr="005677FD" w:rsidRDefault="006C1815" w:rsidP="006C1815">
            <w:pPr>
              <w:pStyle w:val="AnswerTableSpacing"/>
            </w:pPr>
          </w:p>
        </w:tc>
      </w:tr>
      <w:tr w:rsidR="00283022" w14:paraId="42E41757" w14:textId="77777777" w:rsidTr="006C1815">
        <w:trPr>
          <w:trHeight w:val="70"/>
        </w:trPr>
        <w:tc>
          <w:tcPr>
            <w:tcW w:w="3012" w:type="dxa"/>
            <w:shd w:val="clear" w:color="auto" w:fill="FFFFFF"/>
          </w:tcPr>
          <w:p w14:paraId="04BE4C9D" w14:textId="77777777" w:rsidR="006C1815" w:rsidRPr="005677FD" w:rsidRDefault="006C1815" w:rsidP="006C1815">
            <w:pPr>
              <w:pStyle w:val="AnswerTableSpacing"/>
            </w:pPr>
            <w:r>
              <w:t>Representative Name (Person with signing authority/titles)</w:t>
            </w:r>
          </w:p>
        </w:tc>
        <w:tc>
          <w:tcPr>
            <w:tcW w:w="6344" w:type="dxa"/>
          </w:tcPr>
          <w:p w14:paraId="138DD2FE" w14:textId="77777777" w:rsidR="006C1815" w:rsidRPr="005677FD" w:rsidRDefault="006C1815" w:rsidP="006C1815">
            <w:pPr>
              <w:pStyle w:val="AnswerTableSpacing"/>
            </w:pPr>
          </w:p>
        </w:tc>
      </w:tr>
      <w:tr w:rsidR="00283022" w14:paraId="4AC79A4E" w14:textId="77777777" w:rsidTr="006C1815">
        <w:trPr>
          <w:trHeight w:val="70"/>
        </w:trPr>
        <w:tc>
          <w:tcPr>
            <w:tcW w:w="3012" w:type="dxa"/>
            <w:shd w:val="clear" w:color="auto" w:fill="FFFFFF"/>
          </w:tcPr>
          <w:p w14:paraId="43603FDE" w14:textId="77777777" w:rsidR="006C1815" w:rsidRPr="005677FD" w:rsidRDefault="006C1815" w:rsidP="006C1815">
            <w:pPr>
              <w:pStyle w:val="AnswerTableSpacing"/>
            </w:pPr>
            <w:r w:rsidRPr="005677FD">
              <w:t>Street Address:</w:t>
            </w:r>
          </w:p>
        </w:tc>
        <w:tc>
          <w:tcPr>
            <w:tcW w:w="6344" w:type="dxa"/>
          </w:tcPr>
          <w:p w14:paraId="5E7F0AA1" w14:textId="77777777" w:rsidR="006C1815" w:rsidRPr="005677FD" w:rsidRDefault="006C1815" w:rsidP="006C1815">
            <w:pPr>
              <w:pStyle w:val="AnswerTableSpacing"/>
            </w:pPr>
          </w:p>
        </w:tc>
      </w:tr>
      <w:tr w:rsidR="00283022" w14:paraId="2E6473C4" w14:textId="77777777" w:rsidTr="006C1815">
        <w:trPr>
          <w:trHeight w:val="70"/>
        </w:trPr>
        <w:tc>
          <w:tcPr>
            <w:tcW w:w="3012" w:type="dxa"/>
            <w:shd w:val="clear" w:color="auto" w:fill="FFFFFF"/>
          </w:tcPr>
          <w:p w14:paraId="667777AD" w14:textId="77777777" w:rsidR="006C1815" w:rsidRPr="005677FD" w:rsidRDefault="006C1815" w:rsidP="006C1815">
            <w:pPr>
              <w:pStyle w:val="AnswerTableSpacing"/>
            </w:pPr>
            <w:r w:rsidRPr="005677FD">
              <w:t>City, Province/State</w:t>
            </w:r>
            <w:r>
              <w:t>, Parish</w:t>
            </w:r>
            <w:r w:rsidRPr="005677FD">
              <w:t>:</w:t>
            </w:r>
          </w:p>
        </w:tc>
        <w:tc>
          <w:tcPr>
            <w:tcW w:w="6344" w:type="dxa"/>
          </w:tcPr>
          <w:p w14:paraId="103723C8" w14:textId="77777777" w:rsidR="006C1815" w:rsidRPr="005677FD" w:rsidRDefault="006C1815" w:rsidP="006C1815">
            <w:pPr>
              <w:pStyle w:val="AnswerTableSpacing"/>
            </w:pPr>
          </w:p>
        </w:tc>
      </w:tr>
      <w:tr w:rsidR="00283022" w14:paraId="54C94847" w14:textId="77777777" w:rsidTr="006C1815">
        <w:trPr>
          <w:trHeight w:val="70"/>
        </w:trPr>
        <w:tc>
          <w:tcPr>
            <w:tcW w:w="3012" w:type="dxa"/>
            <w:shd w:val="clear" w:color="auto" w:fill="FFFFFF"/>
          </w:tcPr>
          <w:p w14:paraId="5EBA0450" w14:textId="77777777" w:rsidR="006C1815" w:rsidRPr="005677FD" w:rsidRDefault="006C1815" w:rsidP="006C1815">
            <w:pPr>
              <w:pStyle w:val="AnswerTableSpacing"/>
            </w:pPr>
            <w:r w:rsidRPr="005677FD">
              <w:t>Postal Code:</w:t>
            </w:r>
          </w:p>
        </w:tc>
        <w:tc>
          <w:tcPr>
            <w:tcW w:w="6344" w:type="dxa"/>
          </w:tcPr>
          <w:p w14:paraId="2144504C" w14:textId="77777777" w:rsidR="006C1815" w:rsidRPr="005677FD" w:rsidRDefault="006C1815" w:rsidP="006C1815">
            <w:pPr>
              <w:pStyle w:val="AnswerTableSpacing"/>
            </w:pPr>
          </w:p>
        </w:tc>
      </w:tr>
      <w:tr w:rsidR="00283022" w14:paraId="18D4F8DC" w14:textId="77777777" w:rsidTr="006C1815">
        <w:trPr>
          <w:trHeight w:val="70"/>
        </w:trPr>
        <w:tc>
          <w:tcPr>
            <w:tcW w:w="3012" w:type="dxa"/>
            <w:shd w:val="clear" w:color="auto" w:fill="FFFFFF"/>
          </w:tcPr>
          <w:p w14:paraId="48E6AF5F" w14:textId="77777777" w:rsidR="006C1815" w:rsidRPr="005677FD" w:rsidRDefault="006C1815" w:rsidP="006C1815">
            <w:pPr>
              <w:pStyle w:val="AnswerTableSpacing"/>
            </w:pPr>
            <w:r>
              <w:t>Country:</w:t>
            </w:r>
          </w:p>
        </w:tc>
        <w:tc>
          <w:tcPr>
            <w:tcW w:w="6344" w:type="dxa"/>
          </w:tcPr>
          <w:p w14:paraId="54E2B8B6" w14:textId="77777777" w:rsidR="006C1815" w:rsidRPr="005677FD" w:rsidRDefault="006C1815" w:rsidP="006C1815">
            <w:pPr>
              <w:pStyle w:val="AnswerTableSpacing"/>
            </w:pPr>
          </w:p>
        </w:tc>
      </w:tr>
      <w:tr w:rsidR="00283022" w14:paraId="36903DD2" w14:textId="77777777" w:rsidTr="006C1815">
        <w:tc>
          <w:tcPr>
            <w:tcW w:w="3012" w:type="dxa"/>
            <w:shd w:val="clear" w:color="auto" w:fill="FFFFFF"/>
          </w:tcPr>
          <w:p w14:paraId="3D5BC220" w14:textId="77777777" w:rsidR="006C1815" w:rsidRPr="005677FD" w:rsidRDefault="006C1815" w:rsidP="006C1815">
            <w:pPr>
              <w:pStyle w:val="AnswerTableSpacing"/>
            </w:pPr>
            <w:r w:rsidRPr="005677FD">
              <w:t>Phone Number</w:t>
            </w:r>
            <w:r>
              <w:t xml:space="preserve"> with Area Code:</w:t>
            </w:r>
          </w:p>
        </w:tc>
        <w:tc>
          <w:tcPr>
            <w:tcW w:w="6344" w:type="dxa"/>
          </w:tcPr>
          <w:p w14:paraId="043313EE" w14:textId="77777777" w:rsidR="006C1815" w:rsidRPr="005677FD" w:rsidRDefault="006C1815" w:rsidP="006C1815">
            <w:pPr>
              <w:pStyle w:val="AnswerTableSpacing"/>
            </w:pPr>
          </w:p>
        </w:tc>
      </w:tr>
      <w:tr w:rsidR="00283022" w14:paraId="75585106" w14:textId="77777777" w:rsidTr="006C1815">
        <w:tc>
          <w:tcPr>
            <w:tcW w:w="3012" w:type="dxa"/>
            <w:shd w:val="clear" w:color="auto" w:fill="FFFFFF"/>
          </w:tcPr>
          <w:p w14:paraId="56A06925" w14:textId="77777777" w:rsidR="006C1815" w:rsidRPr="005677FD" w:rsidRDefault="006C1815" w:rsidP="006C1815">
            <w:pPr>
              <w:pStyle w:val="AnswerTableSpacing"/>
            </w:pPr>
            <w:r>
              <w:t>Bidder’s Social Insurance Number  issued by the Government of Bermuda:</w:t>
            </w:r>
          </w:p>
        </w:tc>
        <w:tc>
          <w:tcPr>
            <w:tcW w:w="6344" w:type="dxa"/>
          </w:tcPr>
          <w:p w14:paraId="62EE91B2" w14:textId="77777777" w:rsidR="006C1815" w:rsidRPr="005677FD" w:rsidRDefault="006C1815" w:rsidP="006C1815">
            <w:pPr>
              <w:pStyle w:val="AnswerTableSpacing"/>
            </w:pPr>
          </w:p>
        </w:tc>
      </w:tr>
      <w:tr w:rsidR="00283022" w14:paraId="1BE97503" w14:textId="77777777" w:rsidTr="006C1815">
        <w:tc>
          <w:tcPr>
            <w:tcW w:w="3012" w:type="dxa"/>
            <w:shd w:val="clear" w:color="auto" w:fill="FFFFFF"/>
          </w:tcPr>
          <w:p w14:paraId="58293A94" w14:textId="77777777" w:rsidR="006C1815" w:rsidRPr="005677FD" w:rsidRDefault="006C1815" w:rsidP="006C1815">
            <w:pPr>
              <w:pStyle w:val="AnswerTableSpacing"/>
            </w:pPr>
            <w:r>
              <w:t>Bidder’s Payroll Tax Number issued by the Government of Bermuda:</w:t>
            </w:r>
          </w:p>
        </w:tc>
        <w:tc>
          <w:tcPr>
            <w:tcW w:w="6344" w:type="dxa"/>
          </w:tcPr>
          <w:p w14:paraId="40B93315" w14:textId="77777777" w:rsidR="006C1815" w:rsidRPr="005677FD" w:rsidRDefault="006C1815" w:rsidP="006C1815">
            <w:pPr>
              <w:pStyle w:val="AnswerTableSpacing"/>
            </w:pPr>
          </w:p>
        </w:tc>
      </w:tr>
      <w:tr w:rsidR="00283022" w14:paraId="473D9CB3" w14:textId="77777777" w:rsidTr="006C1815">
        <w:tc>
          <w:tcPr>
            <w:tcW w:w="3012" w:type="dxa"/>
            <w:shd w:val="clear" w:color="auto" w:fill="FFFFFF"/>
          </w:tcPr>
          <w:p w14:paraId="663AB966" w14:textId="77777777" w:rsidR="006C1815" w:rsidRPr="005677FD" w:rsidRDefault="006C1815" w:rsidP="006C1815">
            <w:pPr>
              <w:pStyle w:val="AnswerTableSpacing"/>
            </w:pPr>
            <w:r w:rsidRPr="005677FD">
              <w:t>Company Website (if any):</w:t>
            </w:r>
          </w:p>
        </w:tc>
        <w:tc>
          <w:tcPr>
            <w:tcW w:w="6344" w:type="dxa"/>
          </w:tcPr>
          <w:p w14:paraId="75E75891" w14:textId="77777777" w:rsidR="006C1815" w:rsidRPr="005677FD" w:rsidRDefault="006C1815" w:rsidP="006C1815">
            <w:pPr>
              <w:pStyle w:val="AnswerTableSpacing"/>
            </w:pPr>
          </w:p>
        </w:tc>
      </w:tr>
      <w:tr w:rsidR="00283022" w14:paraId="079E2FDF" w14:textId="77777777" w:rsidTr="006C1815">
        <w:tc>
          <w:tcPr>
            <w:tcW w:w="3012" w:type="dxa"/>
            <w:shd w:val="clear" w:color="auto" w:fill="FFFFFF"/>
          </w:tcPr>
          <w:p w14:paraId="21B159C5" w14:textId="77777777" w:rsidR="006C1815" w:rsidRPr="005677FD" w:rsidRDefault="006C1815" w:rsidP="006C1815">
            <w:pPr>
              <w:pStyle w:val="AnswerTableSpacing"/>
            </w:pPr>
            <w:r w:rsidRPr="005677FD">
              <w:t xml:space="preserve">Bidder Contact </w:t>
            </w:r>
            <w:r w:rsidRPr="005677FD">
              <w:br/>
              <w:t>Name and Title:</w:t>
            </w:r>
            <w:r w:rsidRPr="005677FD">
              <w:tab/>
            </w:r>
          </w:p>
        </w:tc>
        <w:tc>
          <w:tcPr>
            <w:tcW w:w="6344" w:type="dxa"/>
          </w:tcPr>
          <w:p w14:paraId="2BCD8CC5" w14:textId="77777777" w:rsidR="006C1815" w:rsidRPr="005677FD" w:rsidRDefault="006C1815" w:rsidP="006C1815">
            <w:pPr>
              <w:pStyle w:val="AnswerTableSpacing"/>
            </w:pPr>
          </w:p>
        </w:tc>
      </w:tr>
      <w:tr w:rsidR="00283022" w14:paraId="757D6567" w14:textId="77777777" w:rsidTr="006C1815">
        <w:tc>
          <w:tcPr>
            <w:tcW w:w="3012" w:type="dxa"/>
            <w:shd w:val="clear" w:color="auto" w:fill="FFFFFF"/>
          </w:tcPr>
          <w:p w14:paraId="5A9F2A5E" w14:textId="77777777" w:rsidR="006C1815" w:rsidRPr="005677FD" w:rsidRDefault="006C1815" w:rsidP="006C1815">
            <w:pPr>
              <w:pStyle w:val="AnswerTableSpacing"/>
            </w:pPr>
            <w:r w:rsidRPr="005677FD">
              <w:t>Bidder Contact Phone:</w:t>
            </w:r>
          </w:p>
        </w:tc>
        <w:tc>
          <w:tcPr>
            <w:tcW w:w="6344" w:type="dxa"/>
          </w:tcPr>
          <w:p w14:paraId="2729465F" w14:textId="77777777" w:rsidR="006C1815" w:rsidRPr="005677FD" w:rsidRDefault="006C1815" w:rsidP="006C1815">
            <w:pPr>
              <w:pStyle w:val="AnswerTableSpacing"/>
            </w:pPr>
          </w:p>
        </w:tc>
      </w:tr>
      <w:tr w:rsidR="00283022" w14:paraId="2D1A9D7D" w14:textId="77777777" w:rsidTr="006C1815">
        <w:tc>
          <w:tcPr>
            <w:tcW w:w="3012" w:type="dxa"/>
            <w:shd w:val="clear" w:color="auto" w:fill="FFFFFF"/>
          </w:tcPr>
          <w:p w14:paraId="66A817C7" w14:textId="77777777" w:rsidR="006C1815" w:rsidRPr="005677FD" w:rsidRDefault="006C1815" w:rsidP="006C1815">
            <w:pPr>
              <w:pStyle w:val="AnswerTableSpacing"/>
            </w:pPr>
            <w:r w:rsidRPr="005677FD">
              <w:t>Bidder Contact Fax:</w:t>
            </w:r>
          </w:p>
        </w:tc>
        <w:tc>
          <w:tcPr>
            <w:tcW w:w="6344" w:type="dxa"/>
          </w:tcPr>
          <w:p w14:paraId="59A514C5" w14:textId="77777777" w:rsidR="006C1815" w:rsidRPr="005677FD" w:rsidRDefault="006C1815" w:rsidP="006C1815">
            <w:pPr>
              <w:pStyle w:val="AnswerTableSpacing"/>
            </w:pPr>
          </w:p>
        </w:tc>
      </w:tr>
      <w:tr w:rsidR="00283022" w14:paraId="1186ECC4" w14:textId="77777777" w:rsidTr="006C1815">
        <w:tc>
          <w:tcPr>
            <w:tcW w:w="3012" w:type="dxa"/>
            <w:shd w:val="clear" w:color="auto" w:fill="FFFFFF"/>
          </w:tcPr>
          <w:p w14:paraId="711888AB" w14:textId="77777777" w:rsidR="006C1815" w:rsidRPr="005677FD" w:rsidRDefault="006C1815" w:rsidP="006C1815">
            <w:pPr>
              <w:pStyle w:val="AnswerTableSpacing"/>
            </w:pPr>
            <w:r w:rsidRPr="005677FD">
              <w:t>Bidder Contact Email:</w:t>
            </w:r>
          </w:p>
        </w:tc>
        <w:tc>
          <w:tcPr>
            <w:tcW w:w="6344" w:type="dxa"/>
          </w:tcPr>
          <w:p w14:paraId="553FF42B" w14:textId="77777777" w:rsidR="006C1815" w:rsidRPr="005677FD" w:rsidRDefault="006C1815" w:rsidP="006C1815">
            <w:pPr>
              <w:pStyle w:val="AnswerTableSpacing"/>
            </w:pPr>
          </w:p>
        </w:tc>
      </w:tr>
    </w:tbl>
    <w:p w14:paraId="0035D833" w14:textId="77777777" w:rsidR="006C1815" w:rsidRDefault="006C1815">
      <w:pPr>
        <w:pStyle w:val="Heading-Appendix"/>
      </w:pPr>
      <w:r>
        <w:t>2.</w:t>
      </w:r>
      <w:r>
        <w:tab/>
        <w:t>Offer</w:t>
      </w:r>
    </w:p>
    <w:p w14:paraId="2CB3CA76" w14:textId="77777777" w:rsidR="006C1815" w:rsidRPr="002C0AAF" w:rsidRDefault="006C1815" w:rsidP="006C1815">
      <w:r>
        <w:t xml:space="preserve">The bidder has carefully examined the ITT documents and has a clear and comprehensive knowledge of the Deliverables required under the ITT. By submitting a bid, the bidder agrees and consents to the terms, conditions and provisions of the ITT, including the Form of Agreement, and offers to provide the Deliverables in accordance therewith at the rates set out in its bid. </w:t>
      </w:r>
    </w:p>
    <w:p w14:paraId="086AD19C" w14:textId="77777777" w:rsidR="006C1815" w:rsidRDefault="006C1815">
      <w:pPr>
        <w:pStyle w:val="Heading-Appendix"/>
      </w:pPr>
      <w:r>
        <w:t>3.</w:t>
      </w:r>
      <w:r>
        <w:tab/>
        <w:t>Rates</w:t>
      </w:r>
    </w:p>
    <w:p w14:paraId="04F80D24" w14:textId="77777777" w:rsidR="006C1815" w:rsidRDefault="006C1815" w:rsidP="006C1815">
      <w:r>
        <w:t>The bidder has submitted its rates in accordance with the instructions in the ITT and in Pricing (Appendix C) in particular. The bidder confirms that it has factored all of the provisions of Appendix A, including insurance and indemnity requirements, into its pricing assumptions and calculations.</w:t>
      </w:r>
    </w:p>
    <w:p w14:paraId="3B1CCBC9" w14:textId="77777777" w:rsidR="006C1815" w:rsidRDefault="006C1815" w:rsidP="006C1815">
      <w:pPr>
        <w:pStyle w:val="Heading-Appendix"/>
      </w:pPr>
      <w:r>
        <w:lastRenderedPageBreak/>
        <w:t>4.</w:t>
      </w:r>
      <w:r>
        <w:tab/>
        <w:t>Addenda</w:t>
      </w:r>
    </w:p>
    <w:p w14:paraId="5AC2B037" w14:textId="77777777" w:rsidR="006C1815" w:rsidRDefault="006C1815" w:rsidP="006C1815">
      <w:pPr>
        <w:rPr>
          <w:b/>
        </w:rPr>
      </w:pPr>
      <w:r>
        <w:t>The bidder</w:t>
      </w:r>
      <w:r w:rsidRPr="00626A78">
        <w:t xml:space="preserve"> is requested to confirm that it has received all addenda by listing the addenda numbers, __________to ____________(if applicable) issued by the Government, or if no addenda were issued by </w:t>
      </w:r>
      <w:r>
        <w:t xml:space="preserve">the </w:t>
      </w:r>
      <w:r w:rsidRPr="00626A78">
        <w:t>Government  write the word “N</w:t>
      </w:r>
      <w:r>
        <w:t>one”. The onus is on bidders</w:t>
      </w:r>
      <w:r w:rsidRPr="00626A78">
        <w:t xml:space="preserve"> to make any necessa</w:t>
      </w:r>
      <w:r>
        <w:t>ry amendments to their bids</w:t>
      </w:r>
      <w:r w:rsidRPr="00626A78">
        <w:t xml:space="preserve"> bas</w:t>
      </w:r>
      <w:r>
        <w:t>ed on the addenda. The bidder</w:t>
      </w:r>
      <w:r w:rsidRPr="00626A78">
        <w:t xml:space="preserve"> confirm</w:t>
      </w:r>
      <w:r>
        <w:t>s</w:t>
      </w:r>
      <w:r w:rsidRPr="00626A78">
        <w:t xml:space="preserve"> it has read, received and complied wi</w:t>
      </w:r>
      <w:r>
        <w:t>th these addenda. Bidders</w:t>
      </w:r>
      <w:r w:rsidRPr="00626A78">
        <w:t xml:space="preserve"> who fail to complete this section will be deemed to have received all posted addenda. </w:t>
      </w:r>
    </w:p>
    <w:p w14:paraId="79EF11C8" w14:textId="77777777" w:rsidR="006C1815" w:rsidRDefault="006C1815" w:rsidP="006C1815">
      <w:pPr>
        <w:pStyle w:val="Heading-Appendix"/>
      </w:pPr>
      <w:r>
        <w:t>5.</w:t>
      </w:r>
      <w:r>
        <w:tab/>
        <w:t>No Prohibited Conduct</w:t>
      </w:r>
    </w:p>
    <w:p w14:paraId="638A23C2" w14:textId="77777777" w:rsidR="006C1815" w:rsidRPr="00E41933" w:rsidRDefault="006C1815" w:rsidP="006C1815">
      <w:r w:rsidRPr="00E41933">
        <w:t>The bidder declares that it has not engaged in any conduct prohibited by this ITT.</w:t>
      </w:r>
    </w:p>
    <w:p w14:paraId="458ABE4A" w14:textId="77777777" w:rsidR="006C1815" w:rsidRDefault="006C1815" w:rsidP="006C1815">
      <w:pPr>
        <w:pStyle w:val="Heading-Appendix"/>
      </w:pPr>
      <w:r>
        <w:t>6.</w:t>
      </w:r>
      <w:r>
        <w:tab/>
        <w:t xml:space="preserve">Conflict of Interest </w:t>
      </w:r>
    </w:p>
    <w:p w14:paraId="76B2FD8A" w14:textId="77777777" w:rsidR="006C1815" w:rsidRDefault="006C1815" w:rsidP="006C1815">
      <w:r>
        <w:t xml:space="preserve">Bidders </w:t>
      </w:r>
      <w:r w:rsidRPr="00962C13">
        <w:rPr>
          <w:lang w:val="en-US"/>
        </w:rPr>
        <w:t>must declare all potential Conflicts of Interest, as defined in section 3.4.1 of th</w:t>
      </w:r>
      <w:r>
        <w:rPr>
          <w:lang w:val="en-US"/>
        </w:rPr>
        <w:t>e ITT. This includes disclosing</w:t>
      </w:r>
      <w:r>
        <w:t xml:space="preserve"> the names and all pertinent details of all individuals (employees, advisers, or individuals acting in any other capacity) who (a) </w:t>
      </w:r>
      <w:r w:rsidRPr="00242497">
        <w:t xml:space="preserve">participated in the preparation of the bid; </w:t>
      </w:r>
      <w:r w:rsidRPr="00242497">
        <w:rPr>
          <w:b/>
        </w:rPr>
        <w:t>AND</w:t>
      </w:r>
      <w:r w:rsidRPr="00242497">
        <w:t xml:space="preserve"> (b) were employees of </w:t>
      </w:r>
      <w:r>
        <w:t>the Government</w:t>
      </w:r>
      <w:r w:rsidRPr="00242497">
        <w:t xml:space="preserve"> within twelve</w:t>
      </w:r>
      <w:r>
        <w:t xml:space="preserve"> (12) months prior to the Submission Deadline.</w:t>
      </w:r>
    </w:p>
    <w:p w14:paraId="4BB57D1C" w14:textId="77777777" w:rsidR="006C1815" w:rsidRDefault="006C1815" w:rsidP="006C1815">
      <w:r>
        <w:t xml:space="preserve">If the box below is left blank, the bidder will be deemed to declare that (a) there was no Conflict of Interest in preparing its bid; and (b) there is no foreseeable Conflict of Interest in performing the contractual obligations contemplated in the ITT. </w:t>
      </w:r>
    </w:p>
    <w:p w14:paraId="0C8D7D42" w14:textId="77777777" w:rsidR="006C1815" w:rsidRDefault="006C1815" w:rsidP="006C1815">
      <w:r>
        <w:t xml:space="preserve">Otherwise, if the statement below applies, check the box. </w:t>
      </w:r>
    </w:p>
    <w:p w14:paraId="2B0AF78A" w14:textId="77777777" w:rsidR="006C1815" w:rsidRDefault="006C1815" w:rsidP="006C1815">
      <w:pPr>
        <w:numPr>
          <w:ilvl w:val="0"/>
          <w:numId w:val="4"/>
        </w:numPr>
      </w:pPr>
      <w:r>
        <w:t xml:space="preserve">The bidder declares that there is an actual or potential Conflict of Interest relating to the preparation of its bid, and/or the bidder foresees an actual or potential Conflict of Interest in performing the contractual obligations contemplated in the ITT. </w:t>
      </w:r>
    </w:p>
    <w:p w14:paraId="5EC72333" w14:textId="77777777" w:rsidR="006C1815" w:rsidRDefault="006C1815">
      <w:pPr>
        <w:keepNext/>
      </w:pPr>
      <w:r>
        <w:t xml:space="preserve">If the bidder declares an actual or potential Conflict of Interest by marking the box above, the bidder must set out below details of the actual or potential Conflict of Interest: </w:t>
      </w:r>
    </w:p>
    <w:p w14:paraId="189E52F7" w14:textId="77777777" w:rsidR="006C1815" w:rsidRDefault="006C1815" w:rsidP="006C1815"/>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283022" w14:paraId="453A3C7E" w14:textId="77777777" w:rsidTr="006C1815">
        <w:tc>
          <w:tcPr>
            <w:tcW w:w="9356" w:type="dxa"/>
          </w:tcPr>
          <w:p w14:paraId="0CE195BD" w14:textId="77777777" w:rsidR="006C1815" w:rsidRDefault="006C1815">
            <w:pPr>
              <w:keepNext/>
              <w:spacing w:before="60" w:after="60"/>
            </w:pPr>
          </w:p>
        </w:tc>
      </w:tr>
      <w:tr w:rsidR="00283022" w14:paraId="45E30131" w14:textId="77777777" w:rsidTr="006C1815">
        <w:tc>
          <w:tcPr>
            <w:tcW w:w="9356" w:type="dxa"/>
          </w:tcPr>
          <w:p w14:paraId="662F7687" w14:textId="77777777" w:rsidR="006C1815" w:rsidRDefault="006C1815">
            <w:pPr>
              <w:keepNext/>
              <w:spacing w:before="60" w:after="60"/>
            </w:pPr>
          </w:p>
        </w:tc>
      </w:tr>
      <w:tr w:rsidR="00283022" w14:paraId="297D1B70" w14:textId="77777777" w:rsidTr="006C1815">
        <w:tc>
          <w:tcPr>
            <w:tcW w:w="9356" w:type="dxa"/>
          </w:tcPr>
          <w:p w14:paraId="30B1A113" w14:textId="77777777" w:rsidR="006C1815" w:rsidRDefault="006C1815">
            <w:pPr>
              <w:spacing w:before="60" w:after="60"/>
            </w:pPr>
          </w:p>
        </w:tc>
      </w:tr>
    </w:tbl>
    <w:p w14:paraId="3F9260BE" w14:textId="77777777" w:rsidR="006C1815" w:rsidRDefault="006C1815" w:rsidP="006C1815">
      <w:pPr>
        <w:pStyle w:val="NoSpacing"/>
      </w:pPr>
    </w:p>
    <w:p w14:paraId="6D9636AE" w14:textId="77777777" w:rsidR="006C1815" w:rsidRDefault="006C1815">
      <w:pPr>
        <w:pStyle w:val="Heading-Appendix"/>
      </w:pPr>
      <w:r>
        <w:lastRenderedPageBreak/>
        <w:t xml:space="preserve">7. </w:t>
      </w:r>
      <w:r>
        <w:tab/>
        <w:t xml:space="preserve">Disclosure of Information </w:t>
      </w:r>
    </w:p>
    <w:p w14:paraId="36BCB35D" w14:textId="77777777" w:rsidR="006C1815" w:rsidRDefault="006C1815" w:rsidP="006C1815">
      <w:pPr>
        <w:pStyle w:val="Heading-Appendix"/>
        <w:rPr>
          <w:b w:val="0"/>
        </w:rPr>
      </w:pPr>
      <w:r w:rsidRPr="00626A78">
        <w:rPr>
          <w:b w:val="0"/>
        </w:rPr>
        <w:t>Any information collected or used by or on beha</w:t>
      </w:r>
      <w:r>
        <w:rPr>
          <w:b w:val="0"/>
        </w:rPr>
        <w:t xml:space="preserve">lf of the Government </w:t>
      </w:r>
      <w:r w:rsidRPr="00626A78">
        <w:rPr>
          <w:b w:val="0"/>
        </w:rPr>
        <w:t>under this solicitation document is subject to the Public Access to Information Act 2010 (“Act”).  The information belongs to a class of information that might be made available to the general public unless it is contained in a record that is exempt from disclosure under the Act.  Any questions regarding the collection, use, or disclosure of the information should be directed to the public authority that issued this solicitation document.</w:t>
      </w:r>
    </w:p>
    <w:p w14:paraId="0039BDE5" w14:textId="77777777" w:rsidR="006C1815" w:rsidRDefault="006C1815" w:rsidP="006C1815">
      <w:pPr>
        <w:pStyle w:val="Heading-Appendix"/>
      </w:pPr>
      <w:r>
        <w:t>8.</w:t>
      </w:r>
      <w:r>
        <w:tab/>
        <w:t>Bid Irrevocable</w:t>
      </w:r>
    </w:p>
    <w:p w14:paraId="4236BC21" w14:textId="77777777" w:rsidR="006C1815" w:rsidRPr="004474CA" w:rsidRDefault="006C1815" w:rsidP="006C1815">
      <w:r w:rsidRPr="004474CA">
        <w:t xml:space="preserve">The bidder agrees that its tender shall be irrevocable for a period of </w:t>
      </w:r>
      <w:r>
        <w:rPr>
          <w:rFonts w:eastAsia="Arial" w:cs="Arial"/>
          <w:color w:val="000000"/>
        </w:rPr>
        <w:t xml:space="preserve">90 </w:t>
      </w:r>
      <w:r w:rsidR="000C3526">
        <w:rPr>
          <w:rFonts w:eastAsia="Arial" w:cs="Arial"/>
          <w:color w:val="000000"/>
        </w:rPr>
        <w:t>calendar</w:t>
      </w:r>
      <w:r w:rsidRPr="004474CA">
        <w:t xml:space="preserve"> days following the Submission Deadline.</w:t>
      </w:r>
    </w:p>
    <w:p w14:paraId="48DC11D6" w14:textId="77777777" w:rsidR="006C1815" w:rsidRPr="004B31F4" w:rsidRDefault="006C1815" w:rsidP="006C1815">
      <w:pPr>
        <w:pStyle w:val="Heading-Appendix"/>
      </w:pPr>
      <w:r>
        <w:t>9</w:t>
      </w:r>
      <w:r w:rsidRPr="004B31F4">
        <w:t>. Execution of Agreement</w:t>
      </w:r>
    </w:p>
    <w:p w14:paraId="3DA50A6C" w14:textId="77777777" w:rsidR="006C1815" w:rsidRDefault="006C1815" w:rsidP="006C1815">
      <w:pPr>
        <w:pStyle w:val="NoSpacing"/>
      </w:pPr>
      <w:r w:rsidRPr="00242497">
        <w:t xml:space="preserve">The bidder agrees that in the event its bid is selected by </w:t>
      </w:r>
      <w:r>
        <w:t>the Government</w:t>
      </w:r>
      <w:r w:rsidRPr="00242497">
        <w:t>, in whole or in part, it will</w:t>
      </w:r>
      <w:r>
        <w:t xml:space="preserve"> finalize and execute the Agreement in the form set out in Appendix A to this ITT in accordance with the terms of this ITT. </w:t>
      </w:r>
    </w:p>
    <w:p w14:paraId="7F8D963D" w14:textId="77777777" w:rsidR="006C1815" w:rsidRDefault="006C1815" w:rsidP="006C1815">
      <w:pPr>
        <w:pStyle w:val="NoSpacing"/>
      </w:pPr>
    </w:p>
    <w:tbl>
      <w:tblPr>
        <w:tblStyle w:val="TableGrid"/>
        <w:tblW w:w="0" w:type="auto"/>
        <w:tblInd w:w="108" w:type="dxa"/>
        <w:tblBorders>
          <w:top w:val="nil"/>
          <w:left w:val="nil"/>
          <w:bottom w:val="nil"/>
          <w:right w:val="nil"/>
          <w:insideH w:val="nil"/>
          <w:insideV w:val="nil"/>
        </w:tblBorders>
        <w:tblLook w:val="04A0" w:firstRow="1" w:lastRow="0" w:firstColumn="1" w:lastColumn="0" w:noHBand="0" w:noVBand="1"/>
      </w:tblPr>
      <w:tblGrid>
        <w:gridCol w:w="4342"/>
        <w:gridCol w:w="561"/>
        <w:gridCol w:w="4349"/>
      </w:tblGrid>
      <w:tr w:rsidR="00283022" w14:paraId="66490B7E" w14:textId="77777777" w:rsidTr="006C1815">
        <w:tc>
          <w:tcPr>
            <w:tcW w:w="4395" w:type="dxa"/>
            <w:tcBorders>
              <w:bottom w:val="single" w:sz="6" w:space="0" w:color="auto"/>
            </w:tcBorders>
          </w:tcPr>
          <w:p w14:paraId="75C9AD86" w14:textId="77777777" w:rsidR="006C1815" w:rsidRDefault="006C1815" w:rsidP="006C1815">
            <w:pPr>
              <w:pStyle w:val="NoSpacing"/>
            </w:pPr>
          </w:p>
          <w:p w14:paraId="5512E830" w14:textId="77777777" w:rsidR="006C1815" w:rsidRDefault="006C1815" w:rsidP="006C1815">
            <w:pPr>
              <w:pStyle w:val="NoSpacing"/>
            </w:pPr>
          </w:p>
        </w:tc>
        <w:tc>
          <w:tcPr>
            <w:tcW w:w="567" w:type="dxa"/>
          </w:tcPr>
          <w:p w14:paraId="516252AD" w14:textId="77777777" w:rsidR="006C1815" w:rsidRDefault="006C1815" w:rsidP="006C1815">
            <w:pPr>
              <w:pStyle w:val="NoSpacing"/>
            </w:pPr>
          </w:p>
        </w:tc>
        <w:tc>
          <w:tcPr>
            <w:tcW w:w="4394" w:type="dxa"/>
            <w:tcBorders>
              <w:bottom w:val="single" w:sz="6" w:space="0" w:color="auto"/>
            </w:tcBorders>
          </w:tcPr>
          <w:p w14:paraId="440A9D80" w14:textId="77777777" w:rsidR="006C1815" w:rsidRDefault="006C1815" w:rsidP="006C1815">
            <w:pPr>
              <w:pStyle w:val="NoSpacing"/>
            </w:pPr>
          </w:p>
        </w:tc>
      </w:tr>
      <w:tr w:rsidR="00283022" w14:paraId="08B683D9" w14:textId="77777777" w:rsidTr="006C1815">
        <w:tc>
          <w:tcPr>
            <w:tcW w:w="4395" w:type="dxa"/>
            <w:tcBorders>
              <w:top w:val="single" w:sz="6" w:space="0" w:color="auto"/>
            </w:tcBorders>
          </w:tcPr>
          <w:p w14:paraId="1B4AD25E" w14:textId="77777777" w:rsidR="006C1815" w:rsidRDefault="006C1815" w:rsidP="006C1815">
            <w:pPr>
              <w:pStyle w:val="NoSpacing"/>
              <w:rPr>
                <w:iCs/>
              </w:rPr>
            </w:pPr>
            <w:r>
              <w:t>Signature of Witness</w:t>
            </w:r>
          </w:p>
          <w:p w14:paraId="207521B7" w14:textId="77777777" w:rsidR="006C1815" w:rsidRDefault="006C1815" w:rsidP="006C1815">
            <w:pPr>
              <w:pStyle w:val="NoSpacing"/>
            </w:pPr>
          </w:p>
        </w:tc>
        <w:tc>
          <w:tcPr>
            <w:tcW w:w="567" w:type="dxa"/>
          </w:tcPr>
          <w:p w14:paraId="489B1A7C" w14:textId="77777777" w:rsidR="006C1815" w:rsidRDefault="006C1815" w:rsidP="006C1815">
            <w:pPr>
              <w:pStyle w:val="NoSpacing"/>
            </w:pPr>
          </w:p>
        </w:tc>
        <w:tc>
          <w:tcPr>
            <w:tcW w:w="4394" w:type="dxa"/>
            <w:tcBorders>
              <w:top w:val="single" w:sz="6" w:space="0" w:color="auto"/>
            </w:tcBorders>
          </w:tcPr>
          <w:p w14:paraId="0153D8F3" w14:textId="77777777" w:rsidR="006C1815" w:rsidRDefault="006C1815" w:rsidP="006C1815">
            <w:pPr>
              <w:pStyle w:val="NoSpacing"/>
              <w:rPr>
                <w:iCs/>
              </w:rPr>
            </w:pPr>
            <w:r>
              <w:t>Signature of Bidder Representative</w:t>
            </w:r>
          </w:p>
        </w:tc>
      </w:tr>
      <w:tr w:rsidR="00283022" w14:paraId="48050E38" w14:textId="77777777" w:rsidTr="006C1815">
        <w:tc>
          <w:tcPr>
            <w:tcW w:w="4395" w:type="dxa"/>
            <w:tcBorders>
              <w:bottom w:val="single" w:sz="6" w:space="0" w:color="auto"/>
            </w:tcBorders>
          </w:tcPr>
          <w:p w14:paraId="5CECDDB2" w14:textId="77777777" w:rsidR="006C1815" w:rsidRDefault="006C1815" w:rsidP="006C1815">
            <w:pPr>
              <w:pStyle w:val="NoSpacing"/>
            </w:pPr>
          </w:p>
          <w:p w14:paraId="0601CE0C" w14:textId="77777777" w:rsidR="006C1815" w:rsidRDefault="006C1815" w:rsidP="006C1815">
            <w:pPr>
              <w:pStyle w:val="NoSpacing"/>
            </w:pPr>
          </w:p>
        </w:tc>
        <w:tc>
          <w:tcPr>
            <w:tcW w:w="567" w:type="dxa"/>
          </w:tcPr>
          <w:p w14:paraId="0E4A4C06" w14:textId="77777777" w:rsidR="006C1815" w:rsidRDefault="006C1815" w:rsidP="006C1815">
            <w:pPr>
              <w:pStyle w:val="NoSpacing"/>
            </w:pPr>
          </w:p>
        </w:tc>
        <w:tc>
          <w:tcPr>
            <w:tcW w:w="4394" w:type="dxa"/>
            <w:tcBorders>
              <w:bottom w:val="single" w:sz="6" w:space="0" w:color="auto"/>
            </w:tcBorders>
          </w:tcPr>
          <w:p w14:paraId="5353355B" w14:textId="77777777" w:rsidR="006C1815" w:rsidRDefault="006C1815" w:rsidP="006C1815">
            <w:pPr>
              <w:pStyle w:val="NoSpacing"/>
            </w:pPr>
          </w:p>
          <w:p w14:paraId="3A32C039" w14:textId="77777777" w:rsidR="006C1815" w:rsidRDefault="006C1815" w:rsidP="006C1815">
            <w:pPr>
              <w:pStyle w:val="NoSpacing"/>
            </w:pPr>
          </w:p>
        </w:tc>
      </w:tr>
      <w:tr w:rsidR="00283022" w14:paraId="6D13B87E" w14:textId="77777777" w:rsidTr="006C1815">
        <w:tc>
          <w:tcPr>
            <w:tcW w:w="4395" w:type="dxa"/>
            <w:tcBorders>
              <w:top w:val="single" w:sz="6" w:space="0" w:color="auto"/>
            </w:tcBorders>
          </w:tcPr>
          <w:p w14:paraId="04FF4713" w14:textId="77777777" w:rsidR="006C1815" w:rsidRDefault="006C1815" w:rsidP="006C1815">
            <w:pPr>
              <w:pStyle w:val="NoSpacing"/>
              <w:rPr>
                <w:iCs/>
              </w:rPr>
            </w:pPr>
            <w:r>
              <w:t>Name of Witness</w:t>
            </w:r>
          </w:p>
        </w:tc>
        <w:tc>
          <w:tcPr>
            <w:tcW w:w="567" w:type="dxa"/>
          </w:tcPr>
          <w:p w14:paraId="50565761" w14:textId="77777777" w:rsidR="006C1815" w:rsidRDefault="006C1815" w:rsidP="006C1815">
            <w:pPr>
              <w:pStyle w:val="NoSpacing"/>
            </w:pPr>
          </w:p>
        </w:tc>
        <w:tc>
          <w:tcPr>
            <w:tcW w:w="4394" w:type="dxa"/>
            <w:tcBorders>
              <w:top w:val="single" w:sz="6" w:space="0" w:color="auto"/>
            </w:tcBorders>
          </w:tcPr>
          <w:p w14:paraId="1B62F5EA" w14:textId="77777777" w:rsidR="006C1815" w:rsidRDefault="006C1815" w:rsidP="006C1815">
            <w:pPr>
              <w:pStyle w:val="NoSpacing"/>
              <w:rPr>
                <w:iCs/>
              </w:rPr>
            </w:pPr>
            <w:r>
              <w:t>Name of Bidder Representative</w:t>
            </w:r>
          </w:p>
          <w:p w14:paraId="3E80C509" w14:textId="77777777" w:rsidR="006C1815" w:rsidRDefault="006C1815" w:rsidP="006C1815">
            <w:pPr>
              <w:pStyle w:val="NoSpacing"/>
            </w:pPr>
          </w:p>
        </w:tc>
      </w:tr>
      <w:tr w:rsidR="00283022" w14:paraId="7116E0A1" w14:textId="77777777" w:rsidTr="006C1815">
        <w:tc>
          <w:tcPr>
            <w:tcW w:w="4395" w:type="dxa"/>
          </w:tcPr>
          <w:p w14:paraId="2899ABE4" w14:textId="77777777" w:rsidR="006C1815" w:rsidRDefault="006C1815" w:rsidP="006C1815">
            <w:pPr>
              <w:pStyle w:val="NoSpacing"/>
            </w:pPr>
          </w:p>
        </w:tc>
        <w:tc>
          <w:tcPr>
            <w:tcW w:w="567" w:type="dxa"/>
          </w:tcPr>
          <w:p w14:paraId="2A6415E2" w14:textId="77777777" w:rsidR="006C1815" w:rsidRDefault="006C1815" w:rsidP="006C1815">
            <w:pPr>
              <w:pStyle w:val="NoSpacing"/>
            </w:pPr>
          </w:p>
        </w:tc>
        <w:tc>
          <w:tcPr>
            <w:tcW w:w="4394" w:type="dxa"/>
            <w:tcBorders>
              <w:bottom w:val="single" w:sz="6" w:space="0" w:color="auto"/>
            </w:tcBorders>
          </w:tcPr>
          <w:p w14:paraId="5CA84096" w14:textId="77777777" w:rsidR="006C1815" w:rsidRDefault="006C1815" w:rsidP="006C1815">
            <w:pPr>
              <w:pStyle w:val="NoSpacing"/>
            </w:pPr>
          </w:p>
          <w:p w14:paraId="3DC2B141" w14:textId="77777777" w:rsidR="006C1815" w:rsidRDefault="006C1815" w:rsidP="006C1815">
            <w:pPr>
              <w:pStyle w:val="NoSpacing"/>
            </w:pPr>
          </w:p>
        </w:tc>
      </w:tr>
      <w:tr w:rsidR="00283022" w14:paraId="3117A05F" w14:textId="77777777" w:rsidTr="006C1815">
        <w:tc>
          <w:tcPr>
            <w:tcW w:w="4395" w:type="dxa"/>
          </w:tcPr>
          <w:p w14:paraId="15B46E69" w14:textId="77777777" w:rsidR="006C1815" w:rsidRDefault="006C1815" w:rsidP="006C1815">
            <w:pPr>
              <w:pStyle w:val="NoSpacing"/>
            </w:pPr>
          </w:p>
        </w:tc>
        <w:tc>
          <w:tcPr>
            <w:tcW w:w="567" w:type="dxa"/>
          </w:tcPr>
          <w:p w14:paraId="45FC779A" w14:textId="77777777" w:rsidR="006C1815" w:rsidRDefault="006C1815" w:rsidP="006C1815">
            <w:pPr>
              <w:pStyle w:val="NoSpacing"/>
            </w:pPr>
          </w:p>
        </w:tc>
        <w:tc>
          <w:tcPr>
            <w:tcW w:w="4394" w:type="dxa"/>
            <w:tcBorders>
              <w:top w:val="single" w:sz="6" w:space="0" w:color="auto"/>
            </w:tcBorders>
          </w:tcPr>
          <w:p w14:paraId="01853766" w14:textId="77777777" w:rsidR="006C1815" w:rsidRDefault="006C1815" w:rsidP="006C1815">
            <w:pPr>
              <w:pStyle w:val="NoSpacing"/>
              <w:rPr>
                <w:iCs/>
              </w:rPr>
            </w:pPr>
            <w:r>
              <w:t>Title of Bidder Representative</w:t>
            </w:r>
          </w:p>
          <w:p w14:paraId="6EAAFF78" w14:textId="77777777" w:rsidR="006C1815" w:rsidRDefault="006C1815" w:rsidP="006C1815">
            <w:pPr>
              <w:pStyle w:val="NoSpacing"/>
            </w:pPr>
          </w:p>
        </w:tc>
      </w:tr>
      <w:tr w:rsidR="00283022" w14:paraId="50A4D3B9" w14:textId="77777777" w:rsidTr="006C1815">
        <w:tc>
          <w:tcPr>
            <w:tcW w:w="4395" w:type="dxa"/>
          </w:tcPr>
          <w:p w14:paraId="7270329A" w14:textId="77777777" w:rsidR="006C1815" w:rsidRDefault="006C1815" w:rsidP="006C1815">
            <w:pPr>
              <w:pStyle w:val="NoSpacing"/>
            </w:pPr>
          </w:p>
        </w:tc>
        <w:tc>
          <w:tcPr>
            <w:tcW w:w="567" w:type="dxa"/>
          </w:tcPr>
          <w:p w14:paraId="555232D5" w14:textId="77777777" w:rsidR="006C1815" w:rsidRDefault="006C1815" w:rsidP="006C1815">
            <w:pPr>
              <w:pStyle w:val="NoSpacing"/>
            </w:pPr>
          </w:p>
        </w:tc>
        <w:tc>
          <w:tcPr>
            <w:tcW w:w="4394" w:type="dxa"/>
            <w:tcBorders>
              <w:bottom w:val="single" w:sz="6" w:space="0" w:color="auto"/>
            </w:tcBorders>
          </w:tcPr>
          <w:p w14:paraId="4D74FD01" w14:textId="77777777" w:rsidR="006C1815" w:rsidRDefault="006C1815" w:rsidP="006C1815">
            <w:pPr>
              <w:pStyle w:val="NoSpacing"/>
            </w:pPr>
          </w:p>
          <w:p w14:paraId="1C1AF139" w14:textId="77777777" w:rsidR="006C1815" w:rsidRDefault="006C1815" w:rsidP="006C1815">
            <w:pPr>
              <w:pStyle w:val="NoSpacing"/>
            </w:pPr>
          </w:p>
        </w:tc>
      </w:tr>
      <w:tr w:rsidR="00283022" w14:paraId="1D9E0149" w14:textId="77777777" w:rsidTr="006C1815">
        <w:tc>
          <w:tcPr>
            <w:tcW w:w="4395" w:type="dxa"/>
          </w:tcPr>
          <w:p w14:paraId="5E5B4D00" w14:textId="77777777" w:rsidR="006C1815" w:rsidRDefault="006C1815" w:rsidP="006C1815">
            <w:pPr>
              <w:pStyle w:val="NoSpacing"/>
            </w:pPr>
          </w:p>
        </w:tc>
        <w:tc>
          <w:tcPr>
            <w:tcW w:w="567" w:type="dxa"/>
          </w:tcPr>
          <w:p w14:paraId="6FA5EF4F" w14:textId="77777777" w:rsidR="006C1815" w:rsidRDefault="006C1815" w:rsidP="006C1815">
            <w:pPr>
              <w:pStyle w:val="NoSpacing"/>
            </w:pPr>
          </w:p>
        </w:tc>
        <w:tc>
          <w:tcPr>
            <w:tcW w:w="4394" w:type="dxa"/>
            <w:tcBorders>
              <w:top w:val="single" w:sz="6" w:space="0" w:color="auto"/>
            </w:tcBorders>
          </w:tcPr>
          <w:p w14:paraId="4BDAA2A2" w14:textId="77777777" w:rsidR="006C1815" w:rsidRDefault="006C1815" w:rsidP="006C1815">
            <w:pPr>
              <w:pStyle w:val="NoSpacing"/>
              <w:rPr>
                <w:iCs/>
              </w:rPr>
            </w:pPr>
            <w:r>
              <w:t>Date</w:t>
            </w:r>
          </w:p>
        </w:tc>
      </w:tr>
      <w:tr w:rsidR="00283022" w14:paraId="6C1538AC" w14:textId="77777777" w:rsidTr="006C1815">
        <w:tc>
          <w:tcPr>
            <w:tcW w:w="4395" w:type="dxa"/>
          </w:tcPr>
          <w:p w14:paraId="51A41E97" w14:textId="77777777" w:rsidR="006C1815" w:rsidRDefault="006C1815" w:rsidP="006C1815">
            <w:pPr>
              <w:pStyle w:val="NoSpacing"/>
            </w:pPr>
          </w:p>
        </w:tc>
        <w:tc>
          <w:tcPr>
            <w:tcW w:w="567" w:type="dxa"/>
          </w:tcPr>
          <w:p w14:paraId="2036753A" w14:textId="77777777" w:rsidR="006C1815" w:rsidRDefault="006C1815" w:rsidP="006C1815">
            <w:pPr>
              <w:pStyle w:val="NoSpacing"/>
            </w:pPr>
          </w:p>
        </w:tc>
        <w:tc>
          <w:tcPr>
            <w:tcW w:w="4394" w:type="dxa"/>
          </w:tcPr>
          <w:p w14:paraId="643BFAE6" w14:textId="77777777" w:rsidR="006C1815" w:rsidRDefault="006C1815" w:rsidP="006C1815">
            <w:pPr>
              <w:pStyle w:val="NoSpacing"/>
            </w:pPr>
          </w:p>
        </w:tc>
      </w:tr>
      <w:tr w:rsidR="00283022" w14:paraId="2CEF97BC" w14:textId="77777777" w:rsidTr="006C1815">
        <w:tc>
          <w:tcPr>
            <w:tcW w:w="4395" w:type="dxa"/>
          </w:tcPr>
          <w:p w14:paraId="052C06A3" w14:textId="77777777" w:rsidR="006C1815" w:rsidRDefault="006C1815" w:rsidP="006C1815">
            <w:pPr>
              <w:pStyle w:val="NoSpacing"/>
            </w:pPr>
          </w:p>
        </w:tc>
        <w:tc>
          <w:tcPr>
            <w:tcW w:w="567" w:type="dxa"/>
          </w:tcPr>
          <w:p w14:paraId="05076147" w14:textId="77777777" w:rsidR="006C1815" w:rsidRDefault="006C1815" w:rsidP="006C1815">
            <w:pPr>
              <w:pStyle w:val="NoSpacing"/>
            </w:pPr>
          </w:p>
        </w:tc>
        <w:tc>
          <w:tcPr>
            <w:tcW w:w="4394" w:type="dxa"/>
          </w:tcPr>
          <w:p w14:paraId="072B8DE7" w14:textId="77777777" w:rsidR="006C1815" w:rsidRDefault="006C1815" w:rsidP="006C1815">
            <w:pPr>
              <w:pStyle w:val="NoSpacing"/>
              <w:rPr>
                <w:iCs/>
              </w:rPr>
            </w:pPr>
            <w:r>
              <w:t>I have the authority to bind the bidder.</w:t>
            </w:r>
          </w:p>
        </w:tc>
      </w:tr>
    </w:tbl>
    <w:p w14:paraId="7E9CBF57" w14:textId="77777777" w:rsidR="006C1815" w:rsidRDefault="006C1815" w:rsidP="006C1815">
      <w:pPr>
        <w:pStyle w:val="Heading1"/>
      </w:pPr>
      <w:r>
        <w:br w:type="page"/>
      </w:r>
      <w:bookmarkStart w:id="84" w:name="_Toc268442609"/>
      <w:bookmarkStart w:id="85" w:name="_Toc508779339"/>
      <w:r w:rsidRPr="00504829">
        <w:lastRenderedPageBreak/>
        <w:t xml:space="preserve">APPENDIX C – </w:t>
      </w:r>
      <w:r>
        <w:t>PRICING</w:t>
      </w:r>
      <w:bookmarkEnd w:id="84"/>
      <w:bookmarkEnd w:id="85"/>
    </w:p>
    <w:p w14:paraId="5E6567B6" w14:textId="77777777" w:rsidR="006C1815" w:rsidRDefault="006C1815" w:rsidP="006C1815">
      <w:pPr>
        <w:pStyle w:val="Heading-Appendix"/>
        <w:tabs>
          <w:tab w:val="left" w:pos="426"/>
        </w:tabs>
        <w:rPr>
          <w:lang w:val="en-GB"/>
        </w:rPr>
      </w:pPr>
      <w:r>
        <w:rPr>
          <w:lang w:val="en-GB"/>
        </w:rPr>
        <w:t>1.</w:t>
      </w:r>
      <w:r>
        <w:rPr>
          <w:lang w:val="en-GB"/>
        </w:rPr>
        <w:tab/>
        <w:t xml:space="preserve">Instructions on How to Provide Pricing </w:t>
      </w:r>
    </w:p>
    <w:p w14:paraId="73489BBD" w14:textId="77777777" w:rsidR="006C1815" w:rsidRDefault="006C1815" w:rsidP="006C1815">
      <w:pPr>
        <w:numPr>
          <w:ilvl w:val="0"/>
          <w:numId w:val="1"/>
        </w:numPr>
      </w:pPr>
      <w:r>
        <w:t>Bidders should provide the information requested under section 3 below (“Required Pricing Information”) by reproducing and completing the table below in their bids, or, if there is no table below, by completing the attached form and including it in their bids.</w:t>
      </w:r>
    </w:p>
    <w:p w14:paraId="438B8DB5" w14:textId="77777777" w:rsidR="006C1815" w:rsidRDefault="006C1815" w:rsidP="006C1815">
      <w:pPr>
        <w:numPr>
          <w:ilvl w:val="0"/>
          <w:numId w:val="1"/>
        </w:numPr>
      </w:pPr>
      <w:r>
        <w:t xml:space="preserve">Pricing must be provided in Bermuda funds, inclusive of all applicable duties and taxes except for </w:t>
      </w:r>
      <w:r w:rsidRPr="004338FB">
        <w:rPr>
          <w:highlight w:val="yellow"/>
        </w:rPr>
        <w:t>[**insert appropriate tax(es)**]</w:t>
      </w:r>
      <w:r>
        <w:t>, which should be itemized separately.</w:t>
      </w:r>
    </w:p>
    <w:p w14:paraId="5BC82FE5" w14:textId="77777777" w:rsidR="006C1815" w:rsidRPr="004338FB" w:rsidRDefault="006C1815" w:rsidP="006C1815">
      <w:pPr>
        <w:numPr>
          <w:ilvl w:val="0"/>
          <w:numId w:val="1"/>
        </w:numPr>
        <w:rPr>
          <w:rFonts w:cs="Arial"/>
          <w:szCs w:val="20"/>
        </w:rPr>
      </w:pPr>
      <w:r>
        <w:rPr>
          <w:rFonts w:cs="Arial"/>
          <w:szCs w:val="20"/>
        </w:rPr>
        <w:t>Pricing</w:t>
      </w:r>
      <w:r w:rsidRPr="004338FB">
        <w:rPr>
          <w:rFonts w:cs="Arial"/>
          <w:szCs w:val="20"/>
        </w:rPr>
        <w:t xml:space="preserve"> quoted by the bidder must be all-inclusive and must include </w:t>
      </w:r>
      <w:r w:rsidRPr="004338FB">
        <w:rPr>
          <w:lang w:val="en-GB"/>
        </w:rPr>
        <w:t xml:space="preserve">all labour and material </w:t>
      </w:r>
      <w:r w:rsidRPr="00242497">
        <w:rPr>
          <w:lang w:val="en-GB"/>
        </w:rPr>
        <w:t xml:space="preserve">costs, all travel and carriage costs, all insurance costs, all costs of delivery to </w:t>
      </w:r>
      <w:r>
        <w:rPr>
          <w:lang w:val="en-GB"/>
        </w:rPr>
        <w:t>the Government</w:t>
      </w:r>
      <w:r w:rsidRPr="00242497">
        <w:rPr>
          <w:lang w:val="en-GB"/>
        </w:rPr>
        <w:t>,</w:t>
      </w:r>
      <w:r w:rsidRPr="004338FB">
        <w:rPr>
          <w:lang w:val="en-GB"/>
        </w:rPr>
        <w:t xml:space="preserve"> all costs of installation and set-up, including any pre-delivery inspection charges, and all other overhead, including any fees or other charges required by law</w:t>
      </w:r>
      <w:r w:rsidRPr="004338FB">
        <w:rPr>
          <w:rFonts w:cs="Arial"/>
          <w:szCs w:val="20"/>
        </w:rPr>
        <w:t>.</w:t>
      </w:r>
    </w:p>
    <w:p w14:paraId="29E2478C" w14:textId="77777777" w:rsidR="006C1815" w:rsidRPr="00D70A13" w:rsidRDefault="006C1815" w:rsidP="006C1815">
      <w:pPr>
        <w:pStyle w:val="Heading-Appendix"/>
        <w:tabs>
          <w:tab w:val="left" w:pos="426"/>
        </w:tabs>
      </w:pPr>
      <w:r>
        <w:t>2.</w:t>
      </w:r>
      <w:r>
        <w:tab/>
        <w:t>Evaluation of Pricing</w:t>
      </w:r>
    </w:p>
    <w:p w14:paraId="68DF9A27" w14:textId="77777777" w:rsidR="006C1815" w:rsidRDefault="006C1815" w:rsidP="006C1815">
      <w:pPr>
        <w:rPr>
          <w:lang w:val="en-US"/>
        </w:rPr>
      </w:pPr>
      <w:r>
        <w:rPr>
          <w:lang w:val="en-US"/>
        </w:rPr>
        <w:t xml:space="preserve">In addition to any rights to verify, clarify and supplement, </w:t>
      </w:r>
    </w:p>
    <w:p w14:paraId="6529B144" w14:textId="77777777" w:rsidR="006C1815" w:rsidRPr="003747F3" w:rsidRDefault="006C1815" w:rsidP="006C1815">
      <w:pPr>
        <w:pStyle w:val="ListParagraph"/>
        <w:numPr>
          <w:ilvl w:val="0"/>
          <w:numId w:val="10"/>
        </w:numPr>
        <w:ind w:left="709" w:hanging="641"/>
        <w:rPr>
          <w:rFonts w:eastAsiaTheme="minorHAnsi"/>
          <w:lang w:val="en-US"/>
        </w:rPr>
      </w:pPr>
      <w:r w:rsidRPr="003747F3">
        <w:rPr>
          <w:rFonts w:eastAsiaTheme="minorHAnsi"/>
          <w:lang w:val="en-US"/>
        </w:rPr>
        <w:t>The Government will examine the responses to determine whether they are complete, whether any computational errors have been made, whether the documents have been properly signed, and whether the bids are generally in order.</w:t>
      </w:r>
    </w:p>
    <w:p w14:paraId="0B827B83" w14:textId="77777777" w:rsidR="006C1815" w:rsidRPr="003747F3" w:rsidRDefault="006C1815" w:rsidP="006C1815">
      <w:pPr>
        <w:pStyle w:val="ListParagraph"/>
        <w:numPr>
          <w:ilvl w:val="0"/>
          <w:numId w:val="10"/>
        </w:numPr>
        <w:ind w:left="709" w:hanging="641"/>
        <w:rPr>
          <w:rFonts w:eastAsiaTheme="minorHAnsi"/>
          <w:lang w:val="en-US"/>
        </w:rPr>
      </w:pPr>
      <w:r w:rsidRPr="003747F3">
        <w:rPr>
          <w:rFonts w:eastAsiaTheme="minorHAnsi"/>
          <w:lang w:val="en-US"/>
        </w:rPr>
        <w:t>Arithmetical errors will be rectified on the following basis:</w:t>
      </w:r>
    </w:p>
    <w:p w14:paraId="27C90318" w14:textId="77777777" w:rsidR="006C1815" w:rsidRPr="003747F3" w:rsidRDefault="006C1815" w:rsidP="006C1815">
      <w:pPr>
        <w:pStyle w:val="ListParagraph"/>
        <w:numPr>
          <w:ilvl w:val="0"/>
          <w:numId w:val="10"/>
        </w:numPr>
        <w:ind w:left="709" w:hanging="641"/>
        <w:rPr>
          <w:rFonts w:eastAsiaTheme="minorHAnsi"/>
          <w:lang w:val="en-US"/>
        </w:rPr>
      </w:pPr>
      <w:r w:rsidRPr="003747F3">
        <w:rPr>
          <w:rFonts w:eastAsiaTheme="minorHAnsi"/>
          <w:lang w:val="en-US"/>
        </w:rPr>
        <w:t>Where there is a discrepancy between the unit price and the total price that is obtained by multiplying the unit price and quantity, the unit price shall prevail and the total price shall be corrected. If the Bidder does not accept the correction of errors, its Bid will be rejected. If there is a discrepancy between words and figures the amount in words will prevail;</w:t>
      </w:r>
    </w:p>
    <w:p w14:paraId="65887387" w14:textId="77777777" w:rsidR="006C1815" w:rsidRPr="003747F3" w:rsidRDefault="006C1815" w:rsidP="006C1815">
      <w:pPr>
        <w:pStyle w:val="ListParagraph"/>
        <w:numPr>
          <w:ilvl w:val="0"/>
          <w:numId w:val="10"/>
        </w:numPr>
        <w:ind w:left="709" w:hanging="641"/>
        <w:rPr>
          <w:rFonts w:eastAsiaTheme="minorHAnsi"/>
          <w:lang w:val="en-US"/>
        </w:rPr>
      </w:pPr>
      <w:r w:rsidRPr="003747F3">
        <w:rPr>
          <w:rFonts w:eastAsiaTheme="minorHAnsi"/>
          <w:lang w:val="en-US"/>
        </w:rPr>
        <w:t>Where there is a discrepancy between the amounts in figures and in words, the amounts in words will govern; and</w:t>
      </w:r>
    </w:p>
    <w:p w14:paraId="3EC4EAA5" w14:textId="77777777" w:rsidR="006C1815" w:rsidRPr="003747F3" w:rsidRDefault="006C1815" w:rsidP="006C1815">
      <w:pPr>
        <w:pStyle w:val="ListParagraph"/>
        <w:numPr>
          <w:ilvl w:val="0"/>
          <w:numId w:val="10"/>
        </w:numPr>
        <w:ind w:left="709" w:hanging="641"/>
        <w:rPr>
          <w:rFonts w:eastAsiaTheme="minorHAnsi"/>
          <w:lang w:val="en-US"/>
        </w:rPr>
      </w:pPr>
      <w:r w:rsidRPr="003747F3">
        <w:rPr>
          <w:rFonts w:eastAsiaTheme="minorHAnsi"/>
          <w:lang w:val="en-US"/>
        </w:rPr>
        <w:t>Where there is a discrepancy between the individual lump sums and the total amounts derived for the sum of the individual lump sum, the individual lump sum as quoted will govern, and the total amount will be corrected.</w:t>
      </w:r>
    </w:p>
    <w:p w14:paraId="236A854C" w14:textId="77777777" w:rsidR="006C1815" w:rsidRPr="00E61BC9" w:rsidRDefault="006C1815" w:rsidP="006C1815">
      <w:pPr>
        <w:pStyle w:val="Heading-Appendix"/>
        <w:tabs>
          <w:tab w:val="left" w:pos="426"/>
        </w:tabs>
        <w:rPr>
          <w:lang w:val="en-US"/>
        </w:rPr>
      </w:pPr>
      <w:r>
        <w:rPr>
          <w:lang w:val="en-US"/>
        </w:rPr>
        <w:t>3.</w:t>
      </w:r>
      <w:r>
        <w:rPr>
          <w:lang w:val="en-US"/>
        </w:rPr>
        <w:tab/>
        <w:t xml:space="preserve">Required </w:t>
      </w:r>
      <w:r w:rsidRPr="00E61BC9">
        <w:rPr>
          <w:lang w:val="en-US"/>
        </w:rPr>
        <w:t xml:space="preserve">Pricing </w:t>
      </w:r>
      <w:r>
        <w:rPr>
          <w:lang w:val="en-US"/>
        </w:rPr>
        <w:t>Information</w:t>
      </w:r>
    </w:p>
    <w:p w14:paraId="488887C8" w14:textId="77777777" w:rsidR="006C1815" w:rsidRDefault="006C1815">
      <w:pPr>
        <w:spacing w:before="0"/>
        <w:rPr>
          <w:lang w:val="en-GB"/>
        </w:rPr>
      </w:pPr>
      <w:r>
        <w:t>See Annex B - Pricing Form HVAC Maintenance Contract</w:t>
      </w:r>
    </w:p>
    <w:p w14:paraId="38CDCEF6" w14:textId="77777777" w:rsidR="006C1815" w:rsidRDefault="006C1815" w:rsidP="006C1815">
      <w:pPr>
        <w:pStyle w:val="Heading1"/>
        <w:rPr>
          <w:snapToGrid w:val="0"/>
        </w:rPr>
      </w:pPr>
      <w:r>
        <w:rPr>
          <w:szCs w:val="20"/>
        </w:rPr>
        <w:br w:type="page"/>
      </w:r>
      <w:bookmarkStart w:id="86" w:name="_Toc268442610"/>
      <w:bookmarkStart w:id="87" w:name="_Toc508779340"/>
      <w:r w:rsidRPr="00345123">
        <w:lastRenderedPageBreak/>
        <w:t xml:space="preserve">APPENDIX </w:t>
      </w:r>
      <w:r>
        <w:t>D</w:t>
      </w:r>
      <w:r w:rsidRPr="00345123">
        <w:t xml:space="preserve"> – </w:t>
      </w:r>
      <w:r>
        <w:t>ITT</w:t>
      </w:r>
      <w:r w:rsidRPr="00345123">
        <w:t xml:space="preserve"> </w:t>
      </w:r>
      <w:r>
        <w:t>PARTICULARS</w:t>
      </w:r>
      <w:bookmarkEnd w:id="86"/>
      <w:bookmarkEnd w:id="87"/>
    </w:p>
    <w:p w14:paraId="4A897BE6" w14:textId="77777777" w:rsidR="006C1815" w:rsidRPr="003F33D8" w:rsidRDefault="006C1815" w:rsidP="006C1815">
      <w:pPr>
        <w:pStyle w:val="Heading2"/>
      </w:pPr>
      <w:bookmarkStart w:id="88" w:name="_Toc268442611"/>
      <w:bookmarkStart w:id="89" w:name="_Toc508779341"/>
      <w:r>
        <w:t>A</w:t>
      </w:r>
      <w:r w:rsidRPr="00345123">
        <w:t>. THE DELIVERABLES</w:t>
      </w:r>
      <w:bookmarkEnd w:id="88"/>
      <w:bookmarkEnd w:id="89"/>
    </w:p>
    <w:p w14:paraId="1762F9CE" w14:textId="77777777" w:rsidR="006C1815" w:rsidRPr="004474CA" w:rsidRDefault="006C1815">
      <w:pPr>
        <w:spacing w:before="0"/>
      </w:pPr>
      <w:r>
        <w:rPr>
          <w:b/>
          <w:bCs/>
        </w:rPr>
        <w:t>Maintenance Contract</w:t>
      </w:r>
    </w:p>
    <w:p w14:paraId="4B15FFBE" w14:textId="77777777" w:rsidR="00283022" w:rsidRDefault="006C1815">
      <w:r>
        <w:t>Scope of Work for HVAC Maintenance Services for the Tynes Bay Waste to energy Facility.</w:t>
      </w:r>
    </w:p>
    <w:p w14:paraId="260106CC" w14:textId="77777777" w:rsidR="00283022" w:rsidRDefault="006C1815">
      <w:pPr>
        <w:spacing w:before="0" w:after="0"/>
      </w:pPr>
      <w:r>
        <w:t>See Annex C - Scope of Work for HVAC Maintenance Services for the Tynes Bay Waste to Energy Facility</w:t>
      </w:r>
    </w:p>
    <w:p w14:paraId="106E93BC" w14:textId="77777777" w:rsidR="00283022" w:rsidRDefault="006C1815">
      <w:r>
        <w:rPr>
          <w:b/>
          <w:bCs/>
        </w:rPr>
        <w:t>Call Out rate</w:t>
      </w:r>
    </w:p>
    <w:p w14:paraId="7D263BAE" w14:textId="77777777" w:rsidR="00283022" w:rsidRDefault="006C1815">
      <w:r>
        <w:t>The contractor shall provide a 7 day a week emergency call out response and a guarantee response within 24 hours.</w:t>
      </w:r>
    </w:p>
    <w:p w14:paraId="3ECC7EBE" w14:textId="77777777" w:rsidR="00283022" w:rsidRDefault="006C1815">
      <w:r>
        <w:rPr>
          <w:b/>
          <w:bCs/>
        </w:rPr>
        <w:t>Fixed Overhead For Parts and Materials</w:t>
      </w:r>
    </w:p>
    <w:p w14:paraId="462714AB" w14:textId="77777777" w:rsidR="00283022" w:rsidRDefault="006C1815">
      <w:r>
        <w:t>The contractor shall provide a fixed hourly rate per man-hour and markup percentage for out of scope work and parts procurement.</w:t>
      </w:r>
    </w:p>
    <w:p w14:paraId="6450AF33" w14:textId="77777777" w:rsidR="006C1815" w:rsidRDefault="006C1815" w:rsidP="006C1815">
      <w:pPr>
        <w:pStyle w:val="Heading2"/>
      </w:pPr>
      <w:bookmarkStart w:id="90" w:name="_Toc268442612"/>
      <w:bookmarkStart w:id="91" w:name="_Toc508779342"/>
      <w:r>
        <w:t>B. MATERIAL DI</w:t>
      </w:r>
      <w:r w:rsidRPr="006B5C9F">
        <w:t>SCLOSURES</w:t>
      </w:r>
      <w:bookmarkEnd w:id="90"/>
      <w:bookmarkEnd w:id="91"/>
    </w:p>
    <w:p w14:paraId="065E1185" w14:textId="77777777" w:rsidR="006C1815" w:rsidRPr="004474CA" w:rsidRDefault="006C1815" w:rsidP="006C1815">
      <w:pPr>
        <w:spacing w:before="0" w:after="0"/>
        <w:rPr>
          <w:color w:val="000000"/>
          <w:szCs w:val="28"/>
          <w:highlight w:val="lightGray"/>
        </w:rPr>
      </w:pPr>
      <w:r>
        <w:rPr>
          <w:b/>
          <w:bCs/>
        </w:rPr>
        <w:t>Maintenance Contract</w:t>
      </w:r>
    </w:p>
    <w:p w14:paraId="61D2D48F" w14:textId="77777777" w:rsidR="00283022" w:rsidRDefault="006C1815">
      <w:r>
        <w:t>The Tynes Bay Waste to Energy Administration building’s existing HVAC systems are over 20 years old  There have been minimum upgrades to these systems.  The main office building consists of two chillers which are 26 tons each of cooling capacity and approximately six years in age.  Recently the chiller system has been prone to failures causing uncomfortable conditions throughout the facility.  The HVAC systems have limited control mechanisms and no Building Management System (BMS). The Tynes Bay Waste to Energy facility operates 24 hours/7 days per week, 365 days per year.</w:t>
      </w:r>
    </w:p>
    <w:p w14:paraId="70316975" w14:textId="77777777" w:rsidR="00283022" w:rsidRDefault="006C1815">
      <w:r>
        <w:t>The successful bidder shall be responsible for all permits, licenses, or certificates necessary for the performance of the requirements.  The successful Proponent shall adhere to all applicable Bermuda codes and bylaws.</w:t>
      </w:r>
    </w:p>
    <w:p w14:paraId="32A7A2D8" w14:textId="77777777" w:rsidR="00283022" w:rsidRDefault="006C1815">
      <w:r>
        <w:t>Alcohol, Smoke and Drug-Free Policy: All Government buildings and work sites are designated as alcohol, smoke and drug-free. Contractors must abide to the Tynes Bay Waste to Energy in house contractor policy.</w:t>
      </w:r>
    </w:p>
    <w:p w14:paraId="641EFD53" w14:textId="77777777" w:rsidR="00283022" w:rsidRDefault="006C1815">
      <w:pPr>
        <w:spacing w:before="0" w:after="0"/>
      </w:pPr>
      <w:r>
        <w:rPr>
          <w:b/>
          <w:bCs/>
        </w:rPr>
        <w:t>Call Out rate</w:t>
      </w:r>
    </w:p>
    <w:p w14:paraId="13E95696" w14:textId="77777777" w:rsidR="00283022" w:rsidRDefault="006C1815">
      <w:r>
        <w:t>The contractor shall provide a 7 day a week emergency call out response and a guarantee response within 24 hours.</w:t>
      </w:r>
    </w:p>
    <w:p w14:paraId="79AB6E83" w14:textId="77777777" w:rsidR="00283022" w:rsidRDefault="006C1815">
      <w:pPr>
        <w:spacing w:before="0" w:after="0"/>
      </w:pPr>
      <w:r>
        <w:rPr>
          <w:b/>
          <w:bCs/>
        </w:rPr>
        <w:t>Fixed Overhead For Parts and Materials</w:t>
      </w:r>
    </w:p>
    <w:p w14:paraId="40BB965E" w14:textId="77777777" w:rsidR="00283022" w:rsidRDefault="006C1815">
      <w:r>
        <w:t>The contractor shall provide a fixed hourly rate per man-hour and markup percentage for out of scope work and parts procurement. The contractor shall provide all materials (belts, refrigerant, oils, greases, and filters), chemicals and equipment necessary to carry out the above services and stock required parts to ensure limited downtime of systems.</w:t>
      </w:r>
    </w:p>
    <w:p w14:paraId="77847ADF" w14:textId="77777777" w:rsidR="006C1815" w:rsidRDefault="006C1815" w:rsidP="006C1815">
      <w:pPr>
        <w:pStyle w:val="Heading2"/>
      </w:pPr>
      <w:bookmarkStart w:id="92" w:name="_Toc508779343"/>
      <w:r>
        <w:lastRenderedPageBreak/>
        <w:t>C. MANDATORY SUBMISSION REQUIREMENTS</w:t>
      </w:r>
      <w:bookmarkEnd w:id="92"/>
    </w:p>
    <w:p w14:paraId="306ABE57" w14:textId="77777777" w:rsidR="006C1815" w:rsidRDefault="006C1815" w:rsidP="006C1815">
      <w:pPr>
        <w:pStyle w:val="Heading3"/>
      </w:pPr>
      <w:r>
        <w:t>1.</w:t>
      </w:r>
      <w:r>
        <w:tab/>
        <w:t>Submission Form (Appendix B)</w:t>
      </w:r>
    </w:p>
    <w:p w14:paraId="0A14D6DE" w14:textId="77777777" w:rsidR="006C1815" w:rsidRDefault="006C1815" w:rsidP="006C1815">
      <w:r>
        <w:t>Each bid must include a Submission Form (Appendix B) completed and signed by an authorized representative of the bidder.</w:t>
      </w:r>
    </w:p>
    <w:p w14:paraId="5C83AC28" w14:textId="77777777" w:rsidR="006C1815" w:rsidRDefault="006C1815" w:rsidP="006C1815">
      <w:pPr>
        <w:pStyle w:val="Heading3"/>
      </w:pPr>
      <w:r>
        <w:t>2.</w:t>
      </w:r>
      <w:r>
        <w:tab/>
        <w:t>Pricing (Appendix C)</w:t>
      </w:r>
    </w:p>
    <w:p w14:paraId="42706C7F" w14:textId="77777777" w:rsidR="006C1815" w:rsidRDefault="006C1815" w:rsidP="006C1815">
      <w:r>
        <w:t xml:space="preserve">Each bid must include pricing information that complies with the instructions contained in Pricing (Appendix C). </w:t>
      </w:r>
    </w:p>
    <w:p w14:paraId="6DFF288A" w14:textId="77777777" w:rsidR="006C1815" w:rsidRPr="006B35F7" w:rsidRDefault="006C1815" w:rsidP="006C1815">
      <w:pPr>
        <w:pStyle w:val="Heading3"/>
      </w:pPr>
      <w:r w:rsidRPr="00002D46">
        <w:rPr>
          <w:rStyle w:val="Heading3Char"/>
          <w:b/>
        </w:rPr>
        <w:t>3.</w:t>
      </w:r>
      <w:r w:rsidRPr="00002D46">
        <w:rPr>
          <w:rStyle w:val="Heading3Char"/>
          <w:b/>
        </w:rPr>
        <w:tab/>
        <w:t>Bid Security</w:t>
      </w:r>
    </w:p>
    <w:p w14:paraId="70C31F41" w14:textId="77777777" w:rsidR="006C1815" w:rsidRPr="004474CA" w:rsidRDefault="006C1815" w:rsidP="006C1815">
      <w:pPr>
        <w:rPr>
          <w:color w:val="000000" w:themeColor="text1"/>
          <w:highlight w:val="lightGray"/>
        </w:rPr>
      </w:pPr>
      <w:r>
        <w:t>N/A</w:t>
      </w:r>
      <w:r>
        <w:rPr>
          <w:highlight w:val="lightGray"/>
        </w:rPr>
        <w:t xml:space="preserve"> </w:t>
      </w:r>
    </w:p>
    <w:p w14:paraId="0892FAD3" w14:textId="77777777" w:rsidR="006C1815" w:rsidRPr="006B35F7" w:rsidRDefault="006C1815" w:rsidP="006C1815">
      <w:pPr>
        <w:pStyle w:val="Heading3"/>
      </w:pPr>
      <w:r>
        <w:rPr>
          <w:rStyle w:val="Heading3Char"/>
          <w:b/>
        </w:rPr>
        <w:t>4</w:t>
      </w:r>
      <w:r w:rsidRPr="00002D46">
        <w:rPr>
          <w:rStyle w:val="Heading3Char"/>
          <w:b/>
        </w:rPr>
        <w:t>.</w:t>
      </w:r>
      <w:r w:rsidRPr="00002D46">
        <w:rPr>
          <w:rStyle w:val="Heading3Char"/>
          <w:b/>
        </w:rPr>
        <w:tab/>
      </w:r>
      <w:r>
        <w:rPr>
          <w:rStyle w:val="Heading3Char"/>
          <w:b/>
        </w:rPr>
        <w:t>Other Mandatory Submission Requirements</w:t>
      </w:r>
    </w:p>
    <w:p w14:paraId="09AD2E06" w14:textId="77777777" w:rsidR="006C1815" w:rsidRPr="00F36E1C" w:rsidRDefault="006C1815">
      <w:pPr>
        <w:spacing w:before="0"/>
      </w:pPr>
      <w:r>
        <w:rPr>
          <w:b/>
          <w:bCs/>
        </w:rPr>
        <w:t>Certificate of Confirmation of Non-Collusion</w:t>
      </w:r>
    </w:p>
    <w:p w14:paraId="53CB4697" w14:textId="77777777" w:rsidR="00283022" w:rsidRDefault="006C1815">
      <w:r>
        <w:t>Each response must include a signed copy of the Certificate of Confirmation of Non-Collusion form.</w:t>
      </w:r>
    </w:p>
    <w:p w14:paraId="385FE15A" w14:textId="77777777" w:rsidR="00283022" w:rsidRDefault="006C1815">
      <w:r>
        <w:rPr>
          <w:b/>
          <w:bCs/>
        </w:rPr>
        <w:t>Safety and Health Document</w:t>
      </w:r>
    </w:p>
    <w:p w14:paraId="51551302" w14:textId="77777777" w:rsidR="006C1815" w:rsidRDefault="006C1815">
      <w:r>
        <w:t xml:space="preserve">Bidder must provide their Safety and Health Plan for this site with their response. </w:t>
      </w:r>
    </w:p>
    <w:p w14:paraId="47C72159" w14:textId="77777777" w:rsidR="00283022" w:rsidRDefault="006C1815">
      <w:r>
        <w:t>Note: All works must be carried out in strict accordance with the Bermuda Occupational Safety &amp; Health Act, 1982 and Occupation Safety and Health Regulations of 2009. Alcohol, Smoke and Drug-Free Policy: All Government buildings and work sites are designated as alcohol, smoke and drug-free. Contractors must abide to the Tynes Bay Waste to Energy in house contractor policy.</w:t>
      </w:r>
    </w:p>
    <w:p w14:paraId="3D572335" w14:textId="77777777" w:rsidR="00283022" w:rsidRDefault="006C1815">
      <w:r>
        <w:rPr>
          <w:b/>
          <w:bCs/>
        </w:rPr>
        <w:t>Local Benefits (Social, Economic and Environmental)</w:t>
      </w:r>
    </w:p>
    <w:p w14:paraId="52EE73DB" w14:textId="77777777" w:rsidR="00283022" w:rsidRDefault="006C1815">
      <w:r>
        <w:t>Each tender response must include a completed Local Benefits (Social, Economic and Environmental) form that has been duly signed by an authorized representative of the tenderer.</w:t>
      </w:r>
    </w:p>
    <w:p w14:paraId="20DF7CF7" w14:textId="77777777" w:rsidR="00283022" w:rsidRDefault="006C1815">
      <w:r>
        <w:t>See Annex D - Local Benefits (Social, Economic and Environmental)</w:t>
      </w:r>
    </w:p>
    <w:p w14:paraId="38C9D27E" w14:textId="77777777" w:rsidR="00283022" w:rsidRDefault="006C1815">
      <w:r>
        <w:rPr>
          <w:b/>
          <w:bCs/>
        </w:rPr>
        <w:t>Relevant Projects and References</w:t>
      </w:r>
    </w:p>
    <w:p w14:paraId="319CFF8B" w14:textId="77777777" w:rsidR="00283022" w:rsidRDefault="006C1815">
      <w:r>
        <w:t>Each Tenderer is requested to provide three (3) references from clients who have obtained goods or services similar to those requested in this ITT from the tenderer in the last three (3) years.</w:t>
      </w:r>
    </w:p>
    <w:p w14:paraId="6F04542E" w14:textId="77777777" w:rsidR="00283022" w:rsidRDefault="006C1815">
      <w:r>
        <w:t>See Annex E - Relevant Projects and References</w:t>
      </w:r>
    </w:p>
    <w:p w14:paraId="141E5D01" w14:textId="77777777" w:rsidR="006C1815" w:rsidRDefault="006C1815" w:rsidP="006C1815">
      <w:pPr>
        <w:pStyle w:val="Heading2"/>
      </w:pPr>
      <w:bookmarkStart w:id="93" w:name="_Toc268442613"/>
      <w:bookmarkStart w:id="94" w:name="_Toc508779344"/>
      <w:r>
        <w:t>D. MANDATORY TECHNICAL REQUIREMENTS</w:t>
      </w:r>
      <w:bookmarkEnd w:id="93"/>
      <w:bookmarkEnd w:id="94"/>
    </w:p>
    <w:p w14:paraId="6BE29F3D" w14:textId="77777777" w:rsidR="006C1815" w:rsidRPr="004474CA" w:rsidRDefault="006C1815">
      <w:pPr>
        <w:spacing w:before="0"/>
        <w:rPr>
          <w:color w:val="000000" w:themeColor="text1"/>
        </w:rPr>
      </w:pPr>
      <w:r>
        <w:rPr>
          <w:b/>
          <w:bCs/>
        </w:rPr>
        <w:t>Minimum Bidder Qualifications</w:t>
      </w:r>
    </w:p>
    <w:p w14:paraId="7003E9FB" w14:textId="77777777" w:rsidR="006C1815" w:rsidRDefault="006C1815">
      <w:r>
        <w:t xml:space="preserve">Bidder must meet the minimum qualification set forth. Failure to meet all requirements in this sections will results in the bidder response being deemed non responsive and eliminated for consideration. </w:t>
      </w:r>
    </w:p>
    <w:p w14:paraId="61344814" w14:textId="77777777" w:rsidR="006C1815" w:rsidRDefault="006C1815">
      <w:r>
        <w:lastRenderedPageBreak/>
        <w:t>Bidder must be registered in Bermuda as an entity authorized to conduct business in Bermuda</w:t>
      </w:r>
    </w:p>
    <w:p w14:paraId="2DBE17E2" w14:textId="77777777" w:rsidR="00283022" w:rsidRDefault="006C1815">
      <w:r>
        <w:t xml:space="preserve">Bidder must have a minimum of 5 years of previous experience in maintaining commercial HVAC Systems. Each Bidder shall have the burden of demonstrating to the Government's satisfaction that it can in fact perform the work. </w:t>
      </w:r>
    </w:p>
    <w:p w14:paraId="70A7132A" w14:textId="77777777" w:rsidR="00283022" w:rsidRDefault="006C1815">
      <w:r>
        <w:rPr>
          <w:b/>
          <w:bCs/>
        </w:rPr>
        <w:t xml:space="preserve">Preventative Maintenance </w:t>
      </w:r>
    </w:p>
    <w:p w14:paraId="549718D5" w14:textId="77777777" w:rsidR="00283022" w:rsidRDefault="006C1815">
      <w:r>
        <w:t xml:space="preserve">Preventative Maintenance (PM) that is complete in every respect to ensure that all HVAC Systems covered are in optimal working condition according to industry standards. Manufacturer details of service not explicitly stated in these specifications, but required by the equipment manufacturer, are deemed to be understood by the selected contractor. </w:t>
      </w:r>
    </w:p>
    <w:p w14:paraId="43A096D8" w14:textId="77777777" w:rsidR="00283022" w:rsidRDefault="006C1815">
      <w:r>
        <w:rPr>
          <w:b/>
          <w:bCs/>
        </w:rPr>
        <w:t>All material and equipment furnished shall be in new condition</w:t>
      </w:r>
    </w:p>
    <w:p w14:paraId="02C7B2CA" w14:textId="77777777" w:rsidR="00283022" w:rsidRDefault="006C1815">
      <w:r>
        <w:t>When Contractor repairs, replaces or substitutes parts or components under the agreement, the repaired, replaced or substituted parts or components shall be subject to all terms and conditions for new parts and components set forth in the Contract. Replaced or repaired components or parts shall be new and shall, if available, be replaced by the original manufacturer’s component or part. Remanufactured parts or components meeting new product standards may be permitted with prior notification by Contractor and approval by Government. The remanufactured part or component shall be of equal or better quality than the original part or component being replaced.</w:t>
      </w:r>
    </w:p>
    <w:p w14:paraId="4222AC73" w14:textId="77777777" w:rsidR="00283022" w:rsidRDefault="006C1815">
      <w:r>
        <w:rPr>
          <w:b/>
          <w:bCs/>
        </w:rPr>
        <w:t>Inventory of spare parts</w:t>
      </w:r>
    </w:p>
    <w:p w14:paraId="473E930B" w14:textId="77777777" w:rsidR="00283022" w:rsidRDefault="006C1815">
      <w:r>
        <w:t>Contractor shall maintain an inventory of all essential spare parts. Said spare parts inventory shall be available for use for the timely restoration of service from any HVAC System outages covered under the agreement. Contractor shall provide said parts inventory upon request to Government within five (5) business days.</w:t>
      </w:r>
    </w:p>
    <w:p w14:paraId="469BE09E" w14:textId="77777777" w:rsidR="006C1815" w:rsidRDefault="006C1815" w:rsidP="006C1815">
      <w:pPr>
        <w:pStyle w:val="Heading2"/>
      </w:pPr>
      <w:bookmarkStart w:id="95" w:name="_Toc508779345"/>
      <w:r>
        <w:t>E. PRE-CONDITIONS OF AWARD</w:t>
      </w:r>
      <w:bookmarkEnd w:id="95"/>
    </w:p>
    <w:p w14:paraId="6504DC25" w14:textId="77777777" w:rsidR="006C1815" w:rsidRDefault="006C1815">
      <w:pPr>
        <w:spacing w:before="0"/>
      </w:pPr>
      <w:r>
        <w:rPr>
          <w:b/>
          <w:bCs/>
        </w:rPr>
        <w:t xml:space="preserve">Proof of Insurance </w:t>
      </w:r>
    </w:p>
    <w:p w14:paraId="067E73FA" w14:textId="77777777" w:rsidR="006C1815" w:rsidRDefault="006C1815">
      <w:r>
        <w:t>The successful tenderer must provide proof of insurance indicating minimum limit liability coverage - Third Party Insurance minimum $1,000,000, listing the Government as additional insured.</w:t>
      </w:r>
    </w:p>
    <w:p w14:paraId="3C33ECF3" w14:textId="77777777" w:rsidR="006C1815" w:rsidRDefault="006C1815">
      <w:pPr>
        <w:spacing w:before="0" w:after="0"/>
        <w:jc w:val="left"/>
        <w:rPr>
          <w:rFonts w:cs="Arial"/>
          <w:b/>
          <w:bCs/>
          <w:caps/>
          <w:kern w:val="32"/>
          <w:sz w:val="26"/>
          <w:szCs w:val="26"/>
        </w:rPr>
      </w:pPr>
      <w:bookmarkStart w:id="96" w:name="_Toc498421889"/>
      <w:bookmarkStart w:id="97" w:name="_Toc508779346"/>
      <w:r>
        <w:rPr>
          <w:sz w:val="26"/>
          <w:szCs w:val="26"/>
        </w:rPr>
        <w:br w:type="page"/>
      </w:r>
    </w:p>
    <w:p w14:paraId="2F1609C9" w14:textId="77777777" w:rsidR="006C1815" w:rsidRPr="008D20E6" w:rsidRDefault="006C1815" w:rsidP="006C1815">
      <w:pPr>
        <w:pStyle w:val="Heading1"/>
      </w:pPr>
      <w:r w:rsidRPr="008D20E6">
        <w:lastRenderedPageBreak/>
        <w:t>APPENDIX E – CERTIFICATE OF CONFIRMATION OF NON-COLLUSION</w:t>
      </w:r>
      <w:bookmarkEnd w:id="96"/>
      <w:bookmarkEnd w:id="97"/>
    </w:p>
    <w:p w14:paraId="7B821FE2" w14:textId="77777777" w:rsidR="006C1815" w:rsidRPr="00081422" w:rsidRDefault="006C1815" w:rsidP="006C1815">
      <w:pPr>
        <w:pStyle w:val="Heading3"/>
        <w:rPr>
          <w:rFonts w:eastAsia="ヒラギノ角ゴ Pro W3"/>
        </w:rPr>
      </w:pPr>
      <w:r w:rsidRPr="00081422">
        <w:rPr>
          <w:rFonts w:eastAsia="ヒラギノ角ゴ Pro W3"/>
        </w:rPr>
        <w:t>Notes for the tenderer</w:t>
      </w:r>
      <w:r>
        <w:rPr>
          <w:rFonts w:eastAsia="ヒラギノ角ゴ Pro W3"/>
        </w:rPr>
        <w:t>s</w:t>
      </w:r>
    </w:p>
    <w:p w14:paraId="4A0E2653" w14:textId="77777777" w:rsidR="006C1815" w:rsidRPr="00081422" w:rsidRDefault="006C1815">
      <w:pPr>
        <w:rPr>
          <w:rFonts w:eastAsia="ヒラギノ角ゴ Pro W3"/>
        </w:rPr>
      </w:pPr>
      <w:r w:rsidRPr="00081422">
        <w:rPr>
          <w:rFonts w:eastAsia="ヒラギノ角ゴ Pro W3"/>
        </w:rPr>
        <w:t xml:space="preserve">The essence of Open Tendering is that the Government of Bermuda shall receive bona fide competitive Tenders from </w:t>
      </w:r>
      <w:r w:rsidRPr="00104A33">
        <w:rPr>
          <w:rFonts w:eastAsia="ヒラギノ角ゴ Pro W3"/>
        </w:rPr>
        <w:t>suitably qualified persons or entities</w:t>
      </w:r>
      <w:r>
        <w:rPr>
          <w:rFonts w:eastAsia="ヒラギノ角ゴ Pro W3"/>
        </w:rPr>
        <w:t>.</w:t>
      </w:r>
      <w:r w:rsidRPr="00081422">
        <w:rPr>
          <w:rFonts w:eastAsia="ヒラギノ角ゴ Pro W3"/>
        </w:rPr>
        <w:t xml:space="preserve">. In recognition of this principle, each </w:t>
      </w:r>
      <w:r w:rsidRPr="00104A33">
        <w:rPr>
          <w:rFonts w:eastAsia="ヒラギノ角ゴ Pro W3"/>
        </w:rPr>
        <w:t xml:space="preserve">person or entity </w:t>
      </w:r>
      <w:r w:rsidRPr="00081422">
        <w:rPr>
          <w:rFonts w:eastAsia="ヒラギノ角ゴ Pro W3"/>
        </w:rPr>
        <w:t>that submits a tender will be required, by way of the signature of a duly authorized representative of the company, to confirm that the tender has been submitted without any form of collusion.</w:t>
      </w:r>
    </w:p>
    <w:p w14:paraId="1BE1167F" w14:textId="77777777" w:rsidR="006C1815" w:rsidRPr="00081422" w:rsidRDefault="006C1815">
      <w:pPr>
        <w:rPr>
          <w:rFonts w:eastAsia="ヒラギノ角ゴ Pro W3"/>
        </w:rPr>
      </w:pPr>
      <w:r w:rsidRPr="00081422">
        <w:rPr>
          <w:rFonts w:eastAsia="ヒラギノ角ゴ Pro W3"/>
        </w:rPr>
        <w:t>All tenderers must complete and sign a Certificate of Confirmation of Non-Collusion. Any tenders submitted which do not include a signed copy of the Certificate will be wholly rejected and will not be included in the evaluation process.</w:t>
      </w:r>
    </w:p>
    <w:p w14:paraId="2528BF89" w14:textId="77777777" w:rsidR="006C1815" w:rsidRPr="00081422" w:rsidRDefault="006C1815">
      <w:pPr>
        <w:rPr>
          <w:rFonts w:eastAsia="ヒラギノ角ゴ Pro W3"/>
        </w:rPr>
      </w:pPr>
      <w:r w:rsidRPr="00081422">
        <w:rPr>
          <w:rFonts w:eastAsia="ヒラギノ角ゴ Pro W3"/>
        </w:rPr>
        <w:t>If it is later found that the undertakings made below have been breached at any stage of the procurement process, then the tenderer will be expelled from the process immediately.  In the event that this is discovered after a contract award, legal action may be taken against the tenderer and/or any party involved in the matter.</w:t>
      </w:r>
    </w:p>
    <w:p w14:paraId="2748A37E" w14:textId="77777777" w:rsidR="006C1815" w:rsidRPr="00081422" w:rsidRDefault="006C1815">
      <w:pPr>
        <w:rPr>
          <w:rFonts w:eastAsia="ヒラギノ角ゴ Pro W3"/>
        </w:rPr>
      </w:pPr>
      <w:r w:rsidRPr="00081422">
        <w:rPr>
          <w:rFonts w:eastAsia="ヒラギノ角ゴ Pro W3"/>
        </w:rPr>
        <w:t xml:space="preserve">Any tenderer that submits false information in response to </w:t>
      </w:r>
      <w:r>
        <w:rPr>
          <w:rFonts w:eastAsia="ヒラギノ角ゴ Pro W3"/>
        </w:rPr>
        <w:t>this</w:t>
      </w:r>
      <w:r w:rsidRPr="00081422">
        <w:rPr>
          <w:rFonts w:eastAsia="ヒラギノ角ゴ Pro W3"/>
        </w:rPr>
        <w:t xml:space="preserve"> </w:t>
      </w:r>
      <w:r>
        <w:rPr>
          <w:rFonts w:eastAsia="ヒラギノ角ゴ Pro W3"/>
        </w:rPr>
        <w:t>Invitation to T</w:t>
      </w:r>
      <w:r w:rsidRPr="00081422">
        <w:rPr>
          <w:rFonts w:eastAsia="ヒラギノ角ゴ Pro W3"/>
        </w:rPr>
        <w:t>ender</w:t>
      </w:r>
      <w:r>
        <w:rPr>
          <w:rFonts w:eastAsia="ヒラギノ角ゴ Pro W3"/>
        </w:rPr>
        <w:t xml:space="preserve"> (ITT)</w:t>
      </w:r>
      <w:r w:rsidRPr="00081422">
        <w:rPr>
          <w:rFonts w:eastAsia="ヒラギノ角ゴ Pro W3"/>
        </w:rPr>
        <w:t xml:space="preserve">, and any other person or </w:t>
      </w:r>
      <w:r>
        <w:rPr>
          <w:rFonts w:eastAsia="ヒラギノ角ゴ Pro W3"/>
        </w:rPr>
        <w:t>entity</w:t>
      </w:r>
      <w:r w:rsidRPr="00081422">
        <w:rPr>
          <w:rFonts w:eastAsia="ヒラギノ角ゴ Pro W3"/>
        </w:rPr>
        <w:t xml:space="preserve"> involved in collusion, may be excluded from </w:t>
      </w:r>
      <w:r>
        <w:rPr>
          <w:rFonts w:eastAsia="ヒラギノ角ゴ Pro W3"/>
        </w:rPr>
        <w:t xml:space="preserve">competing </w:t>
      </w:r>
      <w:r w:rsidRPr="00081422">
        <w:rPr>
          <w:rFonts w:eastAsia="ヒラギノ角ゴ Pro W3"/>
        </w:rPr>
        <w:t xml:space="preserve"> for future contracts tendered by the Government of Bermuda. </w:t>
      </w:r>
    </w:p>
    <w:p w14:paraId="28B4DF82" w14:textId="77777777" w:rsidR="006C1815" w:rsidRPr="00081422" w:rsidRDefault="006C1815" w:rsidP="006C1815">
      <w:pPr>
        <w:pStyle w:val="Heading3"/>
        <w:rPr>
          <w:rFonts w:eastAsia="ヒラギノ角ゴ Pro W3"/>
        </w:rPr>
      </w:pPr>
      <w:r w:rsidRPr="00081422">
        <w:rPr>
          <w:rFonts w:eastAsia="ヒラギノ角ゴ Pro W3"/>
        </w:rPr>
        <w:t>Confirmation of non-collusion</w:t>
      </w:r>
    </w:p>
    <w:p w14:paraId="3DEF43AF" w14:textId="77777777" w:rsidR="006C1815" w:rsidRPr="00081422" w:rsidRDefault="006C1815">
      <w:pPr>
        <w:rPr>
          <w:rFonts w:eastAsia="ヒラギノ角ゴ Pro W3"/>
        </w:rPr>
      </w:pPr>
      <w:r w:rsidRPr="00081422">
        <w:rPr>
          <w:rFonts w:eastAsia="ヒラギノ角ゴ Pro W3"/>
        </w:rPr>
        <w:t>I/We certify that this is a bona fide Tender, intended to be competitive and that I/We have not fixed or adjusted the amount of the Tender or the rates and prices quoted by or under or in accordance with any agreement or arrangement with any other person.</w:t>
      </w:r>
    </w:p>
    <w:p w14:paraId="1F047907" w14:textId="77777777" w:rsidR="006C1815" w:rsidRPr="00081422" w:rsidRDefault="006C1815">
      <w:pPr>
        <w:rPr>
          <w:rFonts w:eastAsia="ヒラギノ角ゴ Pro W3"/>
        </w:rPr>
      </w:pPr>
      <w:r w:rsidRPr="00081422">
        <w:rPr>
          <w:rFonts w:eastAsia="ヒラギノ角ゴ Pro W3"/>
        </w:rPr>
        <w:t xml:space="preserve">I/We confirm that we have not received any information, other than that contained within the tender pack, or supplementary information provided to all </w:t>
      </w:r>
      <w:r>
        <w:rPr>
          <w:rFonts w:eastAsia="ヒラギノ角ゴ Pro W3"/>
        </w:rPr>
        <w:t>tenderers</w:t>
      </w:r>
      <w:r w:rsidRPr="00081422">
        <w:rPr>
          <w:rFonts w:eastAsia="ヒラギノ角ゴ Pro W3"/>
        </w:rPr>
        <w:t>.</w:t>
      </w:r>
    </w:p>
    <w:p w14:paraId="09A3BCF7" w14:textId="77777777" w:rsidR="006C1815" w:rsidRPr="00081422" w:rsidRDefault="006C1815">
      <w:pPr>
        <w:rPr>
          <w:rFonts w:eastAsia="ヒラギノ角ゴ Pro W3"/>
        </w:rPr>
      </w:pPr>
      <w:r w:rsidRPr="00081422">
        <w:rPr>
          <w:rFonts w:eastAsia="ヒラギノ角ゴ Pro W3"/>
        </w:rPr>
        <w:t>I/We also certify that I/We have not done and undertake that I/We will not do at any time any of the following acts:</w:t>
      </w:r>
    </w:p>
    <w:p w14:paraId="699504C7" w14:textId="77777777" w:rsidR="006C1815" w:rsidRPr="00911E8F" w:rsidRDefault="006C1815" w:rsidP="006C1815">
      <w:pPr>
        <w:pStyle w:val="ListParagraph"/>
        <w:numPr>
          <w:ilvl w:val="0"/>
          <w:numId w:val="11"/>
        </w:numPr>
        <w:ind w:left="567" w:hanging="357"/>
        <w:rPr>
          <w:rFonts w:eastAsia="ヒラギノ角ゴ Pro W3"/>
        </w:rPr>
      </w:pPr>
      <w:r w:rsidRPr="00911E8F">
        <w:rPr>
          <w:rFonts w:eastAsia="ヒラギノ角ゴ Pro W3"/>
        </w:rPr>
        <w:t>communicating to a person other than the ITT Contact the amount or approximate amount of my/our proposed Tender (other than in confidence in order to obtain quotations necessary for the preparation of the Tender for insurance)</w:t>
      </w:r>
      <w:r>
        <w:rPr>
          <w:rFonts w:eastAsia="ヒラギノ角ゴ Pro W3"/>
        </w:rPr>
        <w:t>;</w:t>
      </w:r>
      <w:r w:rsidRPr="00911E8F">
        <w:rPr>
          <w:rFonts w:eastAsia="ヒラギノ角ゴ Pro W3"/>
        </w:rPr>
        <w:t xml:space="preserve"> </w:t>
      </w:r>
    </w:p>
    <w:p w14:paraId="14E53736" w14:textId="77777777" w:rsidR="006C1815" w:rsidRPr="00911E8F" w:rsidRDefault="006C1815" w:rsidP="006C1815">
      <w:pPr>
        <w:pStyle w:val="ListParagraph"/>
        <w:numPr>
          <w:ilvl w:val="0"/>
          <w:numId w:val="11"/>
        </w:numPr>
        <w:ind w:left="567" w:hanging="357"/>
        <w:rPr>
          <w:rFonts w:eastAsia="ヒラギノ角ゴ Pro W3"/>
        </w:rPr>
      </w:pPr>
      <w:r w:rsidRPr="00911E8F">
        <w:rPr>
          <w:rFonts w:eastAsia="ヒラギノ角ゴ Pro W3"/>
        </w:rPr>
        <w:t>entering into any agreement or arrangement with any other person that he shall refrain from tendering or as to the amount of any Tender to be submitted; or</w:t>
      </w:r>
    </w:p>
    <w:p w14:paraId="3883E231" w14:textId="77777777" w:rsidR="006C1815" w:rsidRPr="00911E8F" w:rsidRDefault="006C1815" w:rsidP="006C1815">
      <w:pPr>
        <w:pStyle w:val="ListParagraph"/>
        <w:numPr>
          <w:ilvl w:val="0"/>
          <w:numId w:val="11"/>
        </w:numPr>
        <w:ind w:left="567" w:hanging="357"/>
        <w:rPr>
          <w:rFonts w:eastAsia="ヒラギノ角ゴ Pro W3"/>
        </w:rPr>
      </w:pPr>
      <w:r w:rsidRPr="00911E8F">
        <w:rPr>
          <w:rFonts w:eastAsia="ヒラギノ角ゴ Pro W3"/>
        </w:rPr>
        <w:t>offering or agreeing to pay or give or paying any sum of money, inducement, gift /hospitality or valuable consideration directly or indirectly to any person in relation to this procurement.</w:t>
      </w:r>
    </w:p>
    <w:p w14:paraId="368947E5" w14:textId="77777777" w:rsidR="006C1815" w:rsidRPr="00926671" w:rsidRDefault="006C1815" w:rsidP="006C1815">
      <w:pPr>
        <w:rPr>
          <w:rFonts w:eastAsia="ヒラギノ角ゴ Pro W3" w:cs="Arial"/>
          <w:color w:val="000000"/>
          <w:szCs w:val="22"/>
        </w:rPr>
      </w:pPr>
      <w:r w:rsidRPr="00926671">
        <w:rPr>
          <w:rFonts w:eastAsia="ヒラギノ角ゴ Pro W3" w:cs="Arial"/>
          <w:color w:val="000000"/>
          <w:szCs w:val="22"/>
        </w:rPr>
        <w:t>Signed</w:t>
      </w:r>
    </w:p>
    <w:p w14:paraId="4B97EAB7" w14:textId="77777777" w:rsidR="006C1815" w:rsidRPr="00926671" w:rsidRDefault="006C1815" w:rsidP="006C1815">
      <w:pPr>
        <w:rPr>
          <w:rFonts w:eastAsia="ヒラギノ角ゴ Pro W3" w:cs="Arial"/>
          <w:color w:val="000000"/>
          <w:szCs w:val="22"/>
        </w:rPr>
      </w:pPr>
      <w:r w:rsidRPr="00926671">
        <w:rPr>
          <w:rFonts w:eastAsia="ヒラギノ角ゴ Pro W3" w:cs="Arial"/>
          <w:color w:val="000000"/>
          <w:szCs w:val="22"/>
        </w:rPr>
        <w:t xml:space="preserve"> (1)</w:t>
      </w:r>
      <w:r w:rsidRPr="00926671">
        <w:rPr>
          <w:rFonts w:eastAsia="ヒラギノ角ゴ Pro W3" w:cs="Arial"/>
          <w:color w:val="000000"/>
          <w:szCs w:val="22"/>
        </w:rPr>
        <w:tab/>
        <w:t>_____________________ Title ____________________    Date __________________</w:t>
      </w:r>
    </w:p>
    <w:p w14:paraId="1E14561C" w14:textId="77777777" w:rsidR="006C1815" w:rsidRPr="00926671" w:rsidRDefault="006C1815" w:rsidP="006C1815">
      <w:pPr>
        <w:rPr>
          <w:rFonts w:eastAsia="ヒラギノ角ゴ Pro W3" w:cs="Arial"/>
          <w:color w:val="000000"/>
          <w:szCs w:val="22"/>
        </w:rPr>
      </w:pPr>
      <w:r w:rsidRPr="00926671">
        <w:rPr>
          <w:rFonts w:eastAsia="ヒラギノ角ゴ Pro W3" w:cs="Arial"/>
          <w:color w:val="000000"/>
          <w:szCs w:val="22"/>
        </w:rPr>
        <w:t xml:space="preserve"> (2) </w:t>
      </w:r>
      <w:r w:rsidRPr="00926671">
        <w:rPr>
          <w:rFonts w:eastAsia="ヒラギノ角ゴ Pro W3" w:cs="Arial"/>
          <w:color w:val="000000"/>
          <w:szCs w:val="22"/>
        </w:rPr>
        <w:tab/>
        <w:t>_____________________ Title ____________________    Date __________________</w:t>
      </w:r>
    </w:p>
    <w:p w14:paraId="0D382BAB" w14:textId="77777777" w:rsidR="006C1815" w:rsidRPr="00926671" w:rsidRDefault="006C1815">
      <w:pPr>
        <w:rPr>
          <w:color w:val="000000"/>
          <w:szCs w:val="22"/>
        </w:rPr>
      </w:pPr>
      <w:r w:rsidRPr="00926671">
        <w:rPr>
          <w:rFonts w:eastAsia="ヒラギノ角ゴ Pro W3" w:cs="Arial"/>
          <w:color w:val="000000"/>
          <w:szCs w:val="22"/>
        </w:rPr>
        <w:t>for and on behalf of_____________________________________________________________</w:t>
      </w:r>
    </w:p>
    <w:sectPr w:rsidR="006C1815" w:rsidRPr="00926671" w:rsidSect="006C181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B21F3" w14:textId="77777777" w:rsidR="00E50195" w:rsidRDefault="00E50195">
      <w:pPr>
        <w:spacing w:before="0" w:after="0"/>
      </w:pPr>
      <w:r>
        <w:separator/>
      </w:r>
    </w:p>
  </w:endnote>
  <w:endnote w:type="continuationSeparator" w:id="0">
    <w:p w14:paraId="6A37F08F" w14:textId="77777777" w:rsidR="00E50195" w:rsidRDefault="00E501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8C188" w14:textId="77777777" w:rsidR="0030322E" w:rsidRDefault="0030322E" w:rsidP="006C1815">
    <w:pPr>
      <w:pStyle w:val="Footer"/>
      <w:spacing w:before="12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left w:val="nil"/>
        <w:bottom w:val="nil"/>
        <w:right w:val="nil"/>
        <w:insideH w:val="nil"/>
        <w:insideV w:val="nil"/>
      </w:tblBorders>
      <w:tblLook w:val="04A0" w:firstRow="1" w:lastRow="0" w:firstColumn="1" w:lastColumn="0" w:noHBand="0" w:noVBand="1"/>
    </w:tblPr>
    <w:tblGrid>
      <w:gridCol w:w="6941"/>
      <w:gridCol w:w="2409"/>
    </w:tblGrid>
    <w:tr w:rsidR="0030322E" w14:paraId="33899A3C" w14:textId="77777777" w:rsidTr="006C1815">
      <w:tc>
        <w:tcPr>
          <w:tcW w:w="6941" w:type="dxa"/>
          <w:vAlign w:val="bottom"/>
        </w:tcPr>
        <w:p w14:paraId="7CAF5989" w14:textId="77777777" w:rsidR="0030322E" w:rsidRPr="008F58B3" w:rsidRDefault="0030322E" w:rsidP="006C1815">
          <w:pPr>
            <w:spacing w:before="120" w:after="0"/>
            <w:rPr>
              <w:sz w:val="20"/>
              <w:lang w:val="en-US"/>
            </w:rPr>
          </w:pPr>
          <w:r w:rsidRPr="008F58B3">
            <w:rPr>
              <w:sz w:val="20"/>
              <w:lang w:val="en-US"/>
            </w:rPr>
            <w:t xml:space="preserve">ITT – </w:t>
          </w:r>
          <w:r>
            <w:rPr>
              <w:rFonts w:eastAsia="Arial" w:cs="Arial"/>
              <w:sz w:val="20"/>
            </w:rPr>
            <w:t>HVAC Maintenance Services for the Tynes Bay Waste to Energy Facility</w:t>
          </w:r>
        </w:p>
      </w:tc>
      <w:tc>
        <w:tcPr>
          <w:tcW w:w="2409" w:type="dxa"/>
          <w:vAlign w:val="bottom"/>
        </w:tcPr>
        <w:p w14:paraId="6E0AE895" w14:textId="77777777" w:rsidR="0030322E" w:rsidRPr="008F58B3" w:rsidRDefault="0030322E" w:rsidP="006C1815">
          <w:pPr>
            <w:pStyle w:val="AnswerTableSpacing"/>
            <w:spacing w:before="120" w:after="0"/>
            <w:jc w:val="right"/>
            <w:rPr>
              <w:sz w:val="20"/>
              <w:lang w:val="en-US"/>
            </w:rPr>
          </w:pPr>
          <w:r w:rsidRPr="008F58B3">
            <w:rPr>
              <w:sz w:val="20"/>
              <w:lang w:val="en-US"/>
            </w:rPr>
            <w:t xml:space="preserve">Page </w:t>
          </w:r>
          <w:r w:rsidRPr="008F58B3">
            <w:rPr>
              <w:rStyle w:val="PageNumber"/>
              <w:sz w:val="20"/>
            </w:rPr>
            <w:fldChar w:fldCharType="begin"/>
          </w:r>
          <w:r w:rsidRPr="008F58B3">
            <w:rPr>
              <w:rStyle w:val="PageNumber"/>
              <w:sz w:val="20"/>
            </w:rPr>
            <w:instrText xml:space="preserve"> PAGE </w:instrText>
          </w:r>
          <w:r w:rsidRPr="008F58B3">
            <w:rPr>
              <w:rStyle w:val="PageNumber"/>
              <w:sz w:val="20"/>
            </w:rPr>
            <w:fldChar w:fldCharType="separate"/>
          </w:r>
          <w:r w:rsidR="000E7F72">
            <w:rPr>
              <w:rStyle w:val="PageNumber"/>
              <w:noProof/>
              <w:sz w:val="20"/>
            </w:rPr>
            <w:t>8</w:t>
          </w:r>
          <w:r w:rsidRPr="008F58B3">
            <w:rPr>
              <w:rStyle w:val="PageNumber"/>
              <w:sz w:val="20"/>
            </w:rPr>
            <w:fldChar w:fldCharType="end"/>
          </w:r>
          <w:r w:rsidRPr="008F58B3">
            <w:rPr>
              <w:rStyle w:val="PageNumber"/>
              <w:sz w:val="20"/>
            </w:rPr>
            <w:t xml:space="preserve"> of </w:t>
          </w:r>
          <w:r w:rsidRPr="008F58B3">
            <w:rPr>
              <w:rStyle w:val="PageNumber"/>
              <w:sz w:val="20"/>
            </w:rPr>
            <w:fldChar w:fldCharType="begin"/>
          </w:r>
          <w:r w:rsidRPr="008F58B3">
            <w:rPr>
              <w:rStyle w:val="PageNumber"/>
              <w:sz w:val="20"/>
            </w:rPr>
            <w:instrText xml:space="preserve"> NUMPAGES </w:instrText>
          </w:r>
          <w:r w:rsidRPr="008F58B3">
            <w:rPr>
              <w:rStyle w:val="PageNumber"/>
              <w:sz w:val="20"/>
            </w:rPr>
            <w:fldChar w:fldCharType="separate"/>
          </w:r>
          <w:r w:rsidR="000E7F72">
            <w:rPr>
              <w:rStyle w:val="PageNumber"/>
              <w:noProof/>
              <w:sz w:val="20"/>
            </w:rPr>
            <w:t>23</w:t>
          </w:r>
          <w:r w:rsidRPr="008F58B3">
            <w:rPr>
              <w:rStyle w:val="PageNumber"/>
              <w:sz w:val="20"/>
            </w:rPr>
            <w:fldChar w:fldCharType="end"/>
          </w:r>
        </w:p>
      </w:tc>
    </w:tr>
  </w:tbl>
  <w:p w14:paraId="40EEBE3F" w14:textId="77777777" w:rsidR="0030322E" w:rsidRPr="005F3CC9" w:rsidRDefault="0030322E" w:rsidP="006C1815">
    <w:pPr>
      <w:pStyle w:val="Footer"/>
      <w:tabs>
        <w:tab w:val="right" w:pos="9356"/>
      </w:tabs>
      <w:spacing w:before="0" w:after="0"/>
      <w:rPr>
        <w:sz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0FFB6" w14:textId="77777777" w:rsidR="000E7F72" w:rsidRDefault="000E7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D6592" w14:textId="77777777" w:rsidR="00E50195" w:rsidRDefault="00E50195">
      <w:pPr>
        <w:spacing w:before="0" w:after="0"/>
      </w:pPr>
      <w:r>
        <w:separator/>
      </w:r>
    </w:p>
  </w:footnote>
  <w:footnote w:type="continuationSeparator" w:id="0">
    <w:p w14:paraId="6C50E4ED" w14:textId="77777777" w:rsidR="00E50195" w:rsidRDefault="00E5019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1AE06" w14:textId="77777777" w:rsidR="000E7F72" w:rsidRDefault="000E7F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B393F" w14:textId="77777777" w:rsidR="000E7F72" w:rsidRDefault="000E7F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FF0BF" w14:textId="77777777" w:rsidR="000E7F72" w:rsidRDefault="000E7F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3" w15:restartNumberingAfterBreak="0">
    <w:nsid w:val="0DAB1E9D"/>
    <w:multiLevelType w:val="hybridMultilevel"/>
    <w:tmpl w:val="C5A4AE80"/>
    <w:lvl w:ilvl="0" w:tplc="D0284B24">
      <w:start w:val="1"/>
      <w:numFmt w:val="bullet"/>
      <w:lvlText w:val=""/>
      <w:lvlJc w:val="left"/>
      <w:pPr>
        <w:tabs>
          <w:tab w:val="num" w:pos="720"/>
        </w:tabs>
        <w:ind w:left="720" w:hanging="360"/>
      </w:pPr>
      <w:rPr>
        <w:rFonts w:ascii="Wingdings" w:hAnsi="Wingdings" w:hint="default"/>
        <w:sz w:val="22"/>
        <w:szCs w:val="22"/>
      </w:rPr>
    </w:lvl>
    <w:lvl w:ilvl="1" w:tplc="304EA9FA" w:tentative="1">
      <w:start w:val="1"/>
      <w:numFmt w:val="bullet"/>
      <w:lvlText w:val="o"/>
      <w:lvlJc w:val="left"/>
      <w:pPr>
        <w:tabs>
          <w:tab w:val="num" w:pos="1440"/>
        </w:tabs>
        <w:ind w:left="1440" w:hanging="360"/>
      </w:pPr>
      <w:rPr>
        <w:rFonts w:ascii="Courier New" w:hAnsi="Courier New" w:hint="default"/>
      </w:rPr>
    </w:lvl>
    <w:lvl w:ilvl="2" w:tplc="7A58F70A" w:tentative="1">
      <w:start w:val="1"/>
      <w:numFmt w:val="bullet"/>
      <w:lvlText w:val=""/>
      <w:lvlJc w:val="left"/>
      <w:pPr>
        <w:tabs>
          <w:tab w:val="num" w:pos="2160"/>
        </w:tabs>
        <w:ind w:left="2160" w:hanging="360"/>
      </w:pPr>
      <w:rPr>
        <w:rFonts w:ascii="Wingdings" w:hAnsi="Wingdings" w:hint="default"/>
      </w:rPr>
    </w:lvl>
    <w:lvl w:ilvl="3" w:tplc="D3EA4CD0" w:tentative="1">
      <w:start w:val="1"/>
      <w:numFmt w:val="bullet"/>
      <w:lvlText w:val=""/>
      <w:lvlJc w:val="left"/>
      <w:pPr>
        <w:tabs>
          <w:tab w:val="num" w:pos="2880"/>
        </w:tabs>
        <w:ind w:left="2880" w:hanging="360"/>
      </w:pPr>
      <w:rPr>
        <w:rFonts w:ascii="Symbol" w:hAnsi="Symbol" w:hint="default"/>
      </w:rPr>
    </w:lvl>
    <w:lvl w:ilvl="4" w:tplc="21E4739C" w:tentative="1">
      <w:start w:val="1"/>
      <w:numFmt w:val="bullet"/>
      <w:lvlText w:val="o"/>
      <w:lvlJc w:val="left"/>
      <w:pPr>
        <w:tabs>
          <w:tab w:val="num" w:pos="3600"/>
        </w:tabs>
        <w:ind w:left="3600" w:hanging="360"/>
      </w:pPr>
      <w:rPr>
        <w:rFonts w:ascii="Courier New" w:hAnsi="Courier New" w:hint="default"/>
      </w:rPr>
    </w:lvl>
    <w:lvl w:ilvl="5" w:tplc="C240B7C6" w:tentative="1">
      <w:start w:val="1"/>
      <w:numFmt w:val="bullet"/>
      <w:lvlText w:val=""/>
      <w:lvlJc w:val="left"/>
      <w:pPr>
        <w:tabs>
          <w:tab w:val="num" w:pos="4320"/>
        </w:tabs>
        <w:ind w:left="4320" w:hanging="360"/>
      </w:pPr>
      <w:rPr>
        <w:rFonts w:ascii="Wingdings" w:hAnsi="Wingdings" w:hint="default"/>
      </w:rPr>
    </w:lvl>
    <w:lvl w:ilvl="6" w:tplc="CAF6EDB2" w:tentative="1">
      <w:start w:val="1"/>
      <w:numFmt w:val="bullet"/>
      <w:lvlText w:val=""/>
      <w:lvlJc w:val="left"/>
      <w:pPr>
        <w:tabs>
          <w:tab w:val="num" w:pos="5040"/>
        </w:tabs>
        <w:ind w:left="5040" w:hanging="360"/>
      </w:pPr>
      <w:rPr>
        <w:rFonts w:ascii="Symbol" w:hAnsi="Symbol" w:hint="default"/>
      </w:rPr>
    </w:lvl>
    <w:lvl w:ilvl="7" w:tplc="72EAF196" w:tentative="1">
      <w:start w:val="1"/>
      <w:numFmt w:val="bullet"/>
      <w:lvlText w:val="o"/>
      <w:lvlJc w:val="left"/>
      <w:pPr>
        <w:tabs>
          <w:tab w:val="num" w:pos="5760"/>
        </w:tabs>
        <w:ind w:left="5760" w:hanging="360"/>
      </w:pPr>
      <w:rPr>
        <w:rFonts w:ascii="Courier New" w:hAnsi="Courier New" w:hint="default"/>
      </w:rPr>
    </w:lvl>
    <w:lvl w:ilvl="8" w:tplc="CE0676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24FBD"/>
    <w:multiLevelType w:val="hybridMultilevel"/>
    <w:tmpl w:val="8BF232B8"/>
    <w:lvl w:ilvl="0" w:tplc="01E0625A">
      <w:start w:val="1"/>
      <w:numFmt w:val="lowerLetter"/>
      <w:lvlText w:val="(%1)"/>
      <w:lvlJc w:val="left"/>
      <w:pPr>
        <w:tabs>
          <w:tab w:val="num" w:pos="1080"/>
        </w:tabs>
        <w:ind w:left="1080" w:hanging="720"/>
      </w:pPr>
      <w:rPr>
        <w:rFonts w:hint="default"/>
      </w:rPr>
    </w:lvl>
    <w:lvl w:ilvl="1" w:tplc="7A102482">
      <w:start w:val="1"/>
      <w:numFmt w:val="lowerRoman"/>
      <w:lvlText w:val="(%2)"/>
      <w:lvlJc w:val="left"/>
      <w:pPr>
        <w:tabs>
          <w:tab w:val="num" w:pos="1800"/>
        </w:tabs>
        <w:ind w:left="1800" w:hanging="720"/>
      </w:pPr>
      <w:rPr>
        <w:rFonts w:hint="default"/>
      </w:rPr>
    </w:lvl>
    <w:lvl w:ilvl="2" w:tplc="F6409096" w:tentative="1">
      <w:start w:val="1"/>
      <w:numFmt w:val="lowerRoman"/>
      <w:lvlText w:val="%3."/>
      <w:lvlJc w:val="right"/>
      <w:pPr>
        <w:tabs>
          <w:tab w:val="num" w:pos="2160"/>
        </w:tabs>
        <w:ind w:left="2160" w:hanging="180"/>
      </w:pPr>
    </w:lvl>
    <w:lvl w:ilvl="3" w:tplc="4F721C96" w:tentative="1">
      <w:start w:val="1"/>
      <w:numFmt w:val="decimal"/>
      <w:lvlText w:val="%4."/>
      <w:lvlJc w:val="left"/>
      <w:pPr>
        <w:tabs>
          <w:tab w:val="num" w:pos="2880"/>
        </w:tabs>
        <w:ind w:left="2880" w:hanging="360"/>
      </w:pPr>
    </w:lvl>
    <w:lvl w:ilvl="4" w:tplc="26AC0178" w:tentative="1">
      <w:start w:val="1"/>
      <w:numFmt w:val="lowerLetter"/>
      <w:lvlText w:val="%5."/>
      <w:lvlJc w:val="left"/>
      <w:pPr>
        <w:tabs>
          <w:tab w:val="num" w:pos="3600"/>
        </w:tabs>
        <w:ind w:left="3600" w:hanging="360"/>
      </w:pPr>
    </w:lvl>
    <w:lvl w:ilvl="5" w:tplc="C7825026" w:tentative="1">
      <w:start w:val="1"/>
      <w:numFmt w:val="lowerRoman"/>
      <w:lvlText w:val="%6."/>
      <w:lvlJc w:val="right"/>
      <w:pPr>
        <w:tabs>
          <w:tab w:val="num" w:pos="4320"/>
        </w:tabs>
        <w:ind w:left="4320" w:hanging="180"/>
      </w:pPr>
    </w:lvl>
    <w:lvl w:ilvl="6" w:tplc="5AD0552C" w:tentative="1">
      <w:start w:val="1"/>
      <w:numFmt w:val="decimal"/>
      <w:lvlText w:val="%7."/>
      <w:lvlJc w:val="left"/>
      <w:pPr>
        <w:tabs>
          <w:tab w:val="num" w:pos="5040"/>
        </w:tabs>
        <w:ind w:left="5040" w:hanging="360"/>
      </w:pPr>
    </w:lvl>
    <w:lvl w:ilvl="7" w:tplc="E1FAEFF4" w:tentative="1">
      <w:start w:val="1"/>
      <w:numFmt w:val="lowerLetter"/>
      <w:lvlText w:val="%8."/>
      <w:lvlJc w:val="left"/>
      <w:pPr>
        <w:tabs>
          <w:tab w:val="num" w:pos="5760"/>
        </w:tabs>
        <w:ind w:left="5760" w:hanging="360"/>
      </w:pPr>
    </w:lvl>
    <w:lvl w:ilvl="8" w:tplc="26D6506A" w:tentative="1">
      <w:start w:val="1"/>
      <w:numFmt w:val="lowerRoman"/>
      <w:lvlText w:val="%9."/>
      <w:lvlJc w:val="right"/>
      <w:pPr>
        <w:tabs>
          <w:tab w:val="num" w:pos="6480"/>
        </w:tabs>
        <w:ind w:left="6480" w:hanging="180"/>
      </w:pPr>
    </w:lvl>
  </w:abstractNum>
  <w:abstractNum w:abstractNumId="5" w15:restartNumberingAfterBreak="0">
    <w:nsid w:val="16FB4825"/>
    <w:multiLevelType w:val="hybridMultilevel"/>
    <w:tmpl w:val="CBAACEB0"/>
    <w:lvl w:ilvl="0" w:tplc="30604344">
      <w:start w:val="1"/>
      <w:numFmt w:val="lowerLetter"/>
      <w:lvlText w:val="(%1)"/>
      <w:lvlJc w:val="left"/>
      <w:pPr>
        <w:tabs>
          <w:tab w:val="num" w:pos="720"/>
        </w:tabs>
        <w:ind w:left="720" w:hanging="720"/>
      </w:pPr>
      <w:rPr>
        <w:rFonts w:ascii="Arial" w:hAnsi="Arial" w:hint="default"/>
        <w:spacing w:val="0"/>
        <w:sz w:val="22"/>
      </w:rPr>
    </w:lvl>
    <w:lvl w:ilvl="1" w:tplc="E8742D24" w:tentative="1">
      <w:start w:val="1"/>
      <w:numFmt w:val="lowerLetter"/>
      <w:lvlText w:val="%2."/>
      <w:lvlJc w:val="left"/>
      <w:pPr>
        <w:tabs>
          <w:tab w:val="num" w:pos="1440"/>
        </w:tabs>
        <w:ind w:left="1440" w:hanging="360"/>
      </w:pPr>
    </w:lvl>
    <w:lvl w:ilvl="2" w:tplc="0B2876B4" w:tentative="1">
      <w:start w:val="1"/>
      <w:numFmt w:val="lowerRoman"/>
      <w:lvlText w:val="%3."/>
      <w:lvlJc w:val="right"/>
      <w:pPr>
        <w:tabs>
          <w:tab w:val="num" w:pos="2160"/>
        </w:tabs>
        <w:ind w:left="2160" w:hanging="180"/>
      </w:pPr>
    </w:lvl>
    <w:lvl w:ilvl="3" w:tplc="69B0F41C" w:tentative="1">
      <w:start w:val="1"/>
      <w:numFmt w:val="decimal"/>
      <w:lvlText w:val="%4."/>
      <w:lvlJc w:val="left"/>
      <w:pPr>
        <w:tabs>
          <w:tab w:val="num" w:pos="2880"/>
        </w:tabs>
        <w:ind w:left="2880" w:hanging="360"/>
      </w:pPr>
    </w:lvl>
    <w:lvl w:ilvl="4" w:tplc="9AD41DD8" w:tentative="1">
      <w:start w:val="1"/>
      <w:numFmt w:val="lowerLetter"/>
      <w:lvlText w:val="%5."/>
      <w:lvlJc w:val="left"/>
      <w:pPr>
        <w:tabs>
          <w:tab w:val="num" w:pos="3600"/>
        </w:tabs>
        <w:ind w:left="3600" w:hanging="360"/>
      </w:pPr>
    </w:lvl>
    <w:lvl w:ilvl="5" w:tplc="6C9E7030" w:tentative="1">
      <w:start w:val="1"/>
      <w:numFmt w:val="lowerRoman"/>
      <w:lvlText w:val="%6."/>
      <w:lvlJc w:val="right"/>
      <w:pPr>
        <w:tabs>
          <w:tab w:val="num" w:pos="4320"/>
        </w:tabs>
        <w:ind w:left="4320" w:hanging="180"/>
      </w:pPr>
    </w:lvl>
    <w:lvl w:ilvl="6" w:tplc="6840CC64" w:tentative="1">
      <w:start w:val="1"/>
      <w:numFmt w:val="decimal"/>
      <w:lvlText w:val="%7."/>
      <w:lvlJc w:val="left"/>
      <w:pPr>
        <w:tabs>
          <w:tab w:val="num" w:pos="5040"/>
        </w:tabs>
        <w:ind w:left="5040" w:hanging="360"/>
      </w:pPr>
    </w:lvl>
    <w:lvl w:ilvl="7" w:tplc="D41023D6" w:tentative="1">
      <w:start w:val="1"/>
      <w:numFmt w:val="lowerLetter"/>
      <w:lvlText w:val="%8."/>
      <w:lvlJc w:val="left"/>
      <w:pPr>
        <w:tabs>
          <w:tab w:val="num" w:pos="5760"/>
        </w:tabs>
        <w:ind w:left="5760" w:hanging="360"/>
      </w:pPr>
    </w:lvl>
    <w:lvl w:ilvl="8" w:tplc="419C569A" w:tentative="1">
      <w:start w:val="1"/>
      <w:numFmt w:val="lowerRoman"/>
      <w:lvlText w:val="%9."/>
      <w:lvlJc w:val="right"/>
      <w:pPr>
        <w:tabs>
          <w:tab w:val="num" w:pos="6480"/>
        </w:tabs>
        <w:ind w:left="6480" w:hanging="180"/>
      </w:pPr>
    </w:lvl>
  </w:abstractNum>
  <w:abstractNum w:abstractNumId="6" w15:restartNumberingAfterBreak="0">
    <w:nsid w:val="20A055C4"/>
    <w:multiLevelType w:val="hybridMultilevel"/>
    <w:tmpl w:val="8BF232B8"/>
    <w:lvl w:ilvl="0" w:tplc="71DEC716">
      <w:start w:val="1"/>
      <w:numFmt w:val="lowerLetter"/>
      <w:lvlText w:val="(%1)"/>
      <w:lvlJc w:val="left"/>
      <w:pPr>
        <w:tabs>
          <w:tab w:val="num" w:pos="720"/>
        </w:tabs>
        <w:ind w:left="720" w:hanging="720"/>
      </w:pPr>
      <w:rPr>
        <w:rFonts w:hint="default"/>
      </w:rPr>
    </w:lvl>
    <w:lvl w:ilvl="1" w:tplc="10804422">
      <w:start w:val="1"/>
      <w:numFmt w:val="lowerRoman"/>
      <w:lvlText w:val="(%2)"/>
      <w:lvlJc w:val="left"/>
      <w:pPr>
        <w:tabs>
          <w:tab w:val="num" w:pos="1440"/>
        </w:tabs>
        <w:ind w:left="1440" w:hanging="720"/>
      </w:pPr>
      <w:rPr>
        <w:rFonts w:hint="default"/>
      </w:rPr>
    </w:lvl>
    <w:lvl w:ilvl="2" w:tplc="3C0E447C" w:tentative="1">
      <w:start w:val="1"/>
      <w:numFmt w:val="lowerRoman"/>
      <w:lvlText w:val="%3."/>
      <w:lvlJc w:val="right"/>
      <w:pPr>
        <w:tabs>
          <w:tab w:val="num" w:pos="1800"/>
        </w:tabs>
        <w:ind w:left="1800" w:hanging="180"/>
      </w:pPr>
    </w:lvl>
    <w:lvl w:ilvl="3" w:tplc="CF56BB66" w:tentative="1">
      <w:start w:val="1"/>
      <w:numFmt w:val="decimal"/>
      <w:lvlText w:val="%4."/>
      <w:lvlJc w:val="left"/>
      <w:pPr>
        <w:tabs>
          <w:tab w:val="num" w:pos="2520"/>
        </w:tabs>
        <w:ind w:left="2520" w:hanging="360"/>
      </w:pPr>
    </w:lvl>
    <w:lvl w:ilvl="4" w:tplc="D7881004" w:tentative="1">
      <w:start w:val="1"/>
      <w:numFmt w:val="lowerLetter"/>
      <w:lvlText w:val="%5."/>
      <w:lvlJc w:val="left"/>
      <w:pPr>
        <w:tabs>
          <w:tab w:val="num" w:pos="3240"/>
        </w:tabs>
        <w:ind w:left="3240" w:hanging="360"/>
      </w:pPr>
    </w:lvl>
    <w:lvl w:ilvl="5" w:tplc="E55218E6" w:tentative="1">
      <w:start w:val="1"/>
      <w:numFmt w:val="lowerRoman"/>
      <w:lvlText w:val="%6."/>
      <w:lvlJc w:val="right"/>
      <w:pPr>
        <w:tabs>
          <w:tab w:val="num" w:pos="3960"/>
        </w:tabs>
        <w:ind w:left="3960" w:hanging="180"/>
      </w:pPr>
    </w:lvl>
    <w:lvl w:ilvl="6" w:tplc="8330303E" w:tentative="1">
      <w:start w:val="1"/>
      <w:numFmt w:val="decimal"/>
      <w:lvlText w:val="%7."/>
      <w:lvlJc w:val="left"/>
      <w:pPr>
        <w:tabs>
          <w:tab w:val="num" w:pos="4680"/>
        </w:tabs>
        <w:ind w:left="4680" w:hanging="360"/>
      </w:pPr>
    </w:lvl>
    <w:lvl w:ilvl="7" w:tplc="0276A324" w:tentative="1">
      <w:start w:val="1"/>
      <w:numFmt w:val="lowerLetter"/>
      <w:lvlText w:val="%8."/>
      <w:lvlJc w:val="left"/>
      <w:pPr>
        <w:tabs>
          <w:tab w:val="num" w:pos="5400"/>
        </w:tabs>
        <w:ind w:left="5400" w:hanging="360"/>
      </w:pPr>
    </w:lvl>
    <w:lvl w:ilvl="8" w:tplc="1136BEDE" w:tentative="1">
      <w:start w:val="1"/>
      <w:numFmt w:val="lowerRoman"/>
      <w:lvlText w:val="%9."/>
      <w:lvlJc w:val="right"/>
      <w:pPr>
        <w:tabs>
          <w:tab w:val="num" w:pos="6120"/>
        </w:tabs>
        <w:ind w:left="6120" w:hanging="180"/>
      </w:pPr>
    </w:lvl>
  </w:abstractNum>
  <w:abstractNum w:abstractNumId="7" w15:restartNumberingAfterBreak="0">
    <w:nsid w:val="32924004"/>
    <w:multiLevelType w:val="hybridMultilevel"/>
    <w:tmpl w:val="8BF232B8"/>
    <w:lvl w:ilvl="0" w:tplc="F274D08C">
      <w:start w:val="1"/>
      <w:numFmt w:val="lowerLetter"/>
      <w:lvlText w:val="(%1)"/>
      <w:lvlJc w:val="left"/>
      <w:pPr>
        <w:tabs>
          <w:tab w:val="num" w:pos="1080"/>
        </w:tabs>
        <w:ind w:left="1080" w:hanging="720"/>
      </w:pPr>
      <w:rPr>
        <w:rFonts w:hint="default"/>
      </w:rPr>
    </w:lvl>
    <w:lvl w:ilvl="1" w:tplc="17161886">
      <w:start w:val="1"/>
      <w:numFmt w:val="lowerRoman"/>
      <w:lvlText w:val="(%2)"/>
      <w:lvlJc w:val="left"/>
      <w:pPr>
        <w:tabs>
          <w:tab w:val="num" w:pos="1800"/>
        </w:tabs>
        <w:ind w:left="1800" w:hanging="720"/>
      </w:pPr>
      <w:rPr>
        <w:rFonts w:hint="default"/>
      </w:rPr>
    </w:lvl>
    <w:lvl w:ilvl="2" w:tplc="0E900CA2" w:tentative="1">
      <w:start w:val="1"/>
      <w:numFmt w:val="lowerRoman"/>
      <w:lvlText w:val="%3."/>
      <w:lvlJc w:val="right"/>
      <w:pPr>
        <w:tabs>
          <w:tab w:val="num" w:pos="2160"/>
        </w:tabs>
        <w:ind w:left="2160" w:hanging="180"/>
      </w:pPr>
    </w:lvl>
    <w:lvl w:ilvl="3" w:tplc="17A459EE" w:tentative="1">
      <w:start w:val="1"/>
      <w:numFmt w:val="decimal"/>
      <w:lvlText w:val="%4."/>
      <w:lvlJc w:val="left"/>
      <w:pPr>
        <w:tabs>
          <w:tab w:val="num" w:pos="2880"/>
        </w:tabs>
        <w:ind w:left="2880" w:hanging="360"/>
      </w:pPr>
    </w:lvl>
    <w:lvl w:ilvl="4" w:tplc="71486DF2" w:tentative="1">
      <w:start w:val="1"/>
      <w:numFmt w:val="lowerLetter"/>
      <w:lvlText w:val="%5."/>
      <w:lvlJc w:val="left"/>
      <w:pPr>
        <w:tabs>
          <w:tab w:val="num" w:pos="3600"/>
        </w:tabs>
        <w:ind w:left="3600" w:hanging="360"/>
      </w:pPr>
    </w:lvl>
    <w:lvl w:ilvl="5" w:tplc="33F839EE" w:tentative="1">
      <w:start w:val="1"/>
      <w:numFmt w:val="lowerRoman"/>
      <w:lvlText w:val="%6."/>
      <w:lvlJc w:val="right"/>
      <w:pPr>
        <w:tabs>
          <w:tab w:val="num" w:pos="4320"/>
        </w:tabs>
        <w:ind w:left="4320" w:hanging="180"/>
      </w:pPr>
    </w:lvl>
    <w:lvl w:ilvl="6" w:tplc="CF5C775A" w:tentative="1">
      <w:start w:val="1"/>
      <w:numFmt w:val="decimal"/>
      <w:lvlText w:val="%7."/>
      <w:lvlJc w:val="left"/>
      <w:pPr>
        <w:tabs>
          <w:tab w:val="num" w:pos="5040"/>
        </w:tabs>
        <w:ind w:left="5040" w:hanging="360"/>
      </w:pPr>
    </w:lvl>
    <w:lvl w:ilvl="7" w:tplc="461AE81A" w:tentative="1">
      <w:start w:val="1"/>
      <w:numFmt w:val="lowerLetter"/>
      <w:lvlText w:val="%8."/>
      <w:lvlJc w:val="left"/>
      <w:pPr>
        <w:tabs>
          <w:tab w:val="num" w:pos="5760"/>
        </w:tabs>
        <w:ind w:left="5760" w:hanging="360"/>
      </w:pPr>
    </w:lvl>
    <w:lvl w:ilvl="8" w:tplc="C818C3E4" w:tentative="1">
      <w:start w:val="1"/>
      <w:numFmt w:val="lowerRoman"/>
      <w:lvlText w:val="%9."/>
      <w:lvlJc w:val="right"/>
      <w:pPr>
        <w:tabs>
          <w:tab w:val="num" w:pos="6480"/>
        </w:tabs>
        <w:ind w:left="6480" w:hanging="180"/>
      </w:pPr>
    </w:lvl>
  </w:abstractNum>
  <w:abstractNum w:abstractNumId="8" w15:restartNumberingAfterBreak="0">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9" w15:restartNumberingAfterBreak="0">
    <w:nsid w:val="3A994EB7"/>
    <w:multiLevelType w:val="hybridMultilevel"/>
    <w:tmpl w:val="3D74F244"/>
    <w:lvl w:ilvl="0" w:tplc="A2D8AEE2">
      <w:start w:val="1"/>
      <w:numFmt w:val="lowerLetter"/>
      <w:lvlText w:val="(%1)"/>
      <w:lvlJc w:val="left"/>
      <w:pPr>
        <w:tabs>
          <w:tab w:val="num" w:pos="720"/>
        </w:tabs>
        <w:ind w:left="720" w:hanging="720"/>
      </w:pPr>
      <w:rPr>
        <w:rFonts w:ascii="Arial" w:hAnsi="Arial" w:hint="default"/>
        <w:spacing w:val="0"/>
        <w:sz w:val="22"/>
      </w:rPr>
    </w:lvl>
    <w:lvl w:ilvl="1" w:tplc="7F40523E" w:tentative="1">
      <w:start w:val="1"/>
      <w:numFmt w:val="lowerLetter"/>
      <w:lvlText w:val="%2."/>
      <w:lvlJc w:val="left"/>
      <w:pPr>
        <w:tabs>
          <w:tab w:val="num" w:pos="1440"/>
        </w:tabs>
        <w:ind w:left="1440" w:hanging="360"/>
      </w:pPr>
    </w:lvl>
    <w:lvl w:ilvl="2" w:tplc="86468BB2" w:tentative="1">
      <w:start w:val="1"/>
      <w:numFmt w:val="lowerRoman"/>
      <w:lvlText w:val="%3."/>
      <w:lvlJc w:val="right"/>
      <w:pPr>
        <w:tabs>
          <w:tab w:val="num" w:pos="2160"/>
        </w:tabs>
        <w:ind w:left="2160" w:hanging="180"/>
      </w:pPr>
    </w:lvl>
    <w:lvl w:ilvl="3" w:tplc="C6A64932" w:tentative="1">
      <w:start w:val="1"/>
      <w:numFmt w:val="decimal"/>
      <w:lvlText w:val="%4."/>
      <w:lvlJc w:val="left"/>
      <w:pPr>
        <w:tabs>
          <w:tab w:val="num" w:pos="2880"/>
        </w:tabs>
        <w:ind w:left="2880" w:hanging="360"/>
      </w:pPr>
    </w:lvl>
    <w:lvl w:ilvl="4" w:tplc="6C1E1D82" w:tentative="1">
      <w:start w:val="1"/>
      <w:numFmt w:val="lowerLetter"/>
      <w:lvlText w:val="%5."/>
      <w:lvlJc w:val="left"/>
      <w:pPr>
        <w:tabs>
          <w:tab w:val="num" w:pos="3600"/>
        </w:tabs>
        <w:ind w:left="3600" w:hanging="360"/>
      </w:pPr>
    </w:lvl>
    <w:lvl w:ilvl="5" w:tplc="4C360D68" w:tentative="1">
      <w:start w:val="1"/>
      <w:numFmt w:val="lowerRoman"/>
      <w:lvlText w:val="%6."/>
      <w:lvlJc w:val="right"/>
      <w:pPr>
        <w:tabs>
          <w:tab w:val="num" w:pos="4320"/>
        </w:tabs>
        <w:ind w:left="4320" w:hanging="180"/>
      </w:pPr>
    </w:lvl>
    <w:lvl w:ilvl="6" w:tplc="C8842BE8" w:tentative="1">
      <w:start w:val="1"/>
      <w:numFmt w:val="decimal"/>
      <w:lvlText w:val="%7."/>
      <w:lvlJc w:val="left"/>
      <w:pPr>
        <w:tabs>
          <w:tab w:val="num" w:pos="5040"/>
        </w:tabs>
        <w:ind w:left="5040" w:hanging="360"/>
      </w:pPr>
    </w:lvl>
    <w:lvl w:ilvl="7" w:tplc="AF4464A6" w:tentative="1">
      <w:start w:val="1"/>
      <w:numFmt w:val="lowerLetter"/>
      <w:lvlText w:val="%8."/>
      <w:lvlJc w:val="left"/>
      <w:pPr>
        <w:tabs>
          <w:tab w:val="num" w:pos="5760"/>
        </w:tabs>
        <w:ind w:left="5760" w:hanging="360"/>
      </w:pPr>
    </w:lvl>
    <w:lvl w:ilvl="8" w:tplc="BC98C060" w:tentative="1">
      <w:start w:val="1"/>
      <w:numFmt w:val="lowerRoman"/>
      <w:lvlText w:val="%9."/>
      <w:lvlJc w:val="right"/>
      <w:pPr>
        <w:tabs>
          <w:tab w:val="num" w:pos="6480"/>
        </w:tabs>
        <w:ind w:left="6480" w:hanging="180"/>
      </w:pPr>
    </w:lvl>
  </w:abstractNum>
  <w:abstractNum w:abstractNumId="10" w15:restartNumberingAfterBreak="0">
    <w:nsid w:val="3E7D0C93"/>
    <w:multiLevelType w:val="hybridMultilevel"/>
    <w:tmpl w:val="402AF27E"/>
    <w:lvl w:ilvl="0" w:tplc="60B8EDFC">
      <w:start w:val="1"/>
      <w:numFmt w:val="lowerLetter"/>
      <w:lvlText w:val="(%1)"/>
      <w:lvlJc w:val="left"/>
      <w:pPr>
        <w:ind w:left="720" w:hanging="360"/>
      </w:pPr>
      <w:rPr>
        <w:rFonts w:ascii="Arial" w:hAnsi="Arial" w:hint="default"/>
        <w:spacing w:val="0"/>
        <w:sz w:val="22"/>
      </w:rPr>
    </w:lvl>
    <w:lvl w:ilvl="1" w:tplc="6EECF67E" w:tentative="1">
      <w:start w:val="1"/>
      <w:numFmt w:val="lowerLetter"/>
      <w:lvlText w:val="%2."/>
      <w:lvlJc w:val="left"/>
      <w:pPr>
        <w:ind w:left="1440" w:hanging="360"/>
      </w:pPr>
    </w:lvl>
    <w:lvl w:ilvl="2" w:tplc="EDCEB5E0" w:tentative="1">
      <w:start w:val="1"/>
      <w:numFmt w:val="lowerRoman"/>
      <w:lvlText w:val="%3."/>
      <w:lvlJc w:val="right"/>
      <w:pPr>
        <w:ind w:left="2160" w:hanging="180"/>
      </w:pPr>
    </w:lvl>
    <w:lvl w:ilvl="3" w:tplc="F5E4C834" w:tentative="1">
      <w:start w:val="1"/>
      <w:numFmt w:val="decimal"/>
      <w:lvlText w:val="%4."/>
      <w:lvlJc w:val="left"/>
      <w:pPr>
        <w:ind w:left="2880" w:hanging="360"/>
      </w:pPr>
    </w:lvl>
    <w:lvl w:ilvl="4" w:tplc="2F120C56" w:tentative="1">
      <w:start w:val="1"/>
      <w:numFmt w:val="lowerLetter"/>
      <w:lvlText w:val="%5."/>
      <w:lvlJc w:val="left"/>
      <w:pPr>
        <w:ind w:left="3600" w:hanging="360"/>
      </w:pPr>
    </w:lvl>
    <w:lvl w:ilvl="5" w:tplc="851E4D6C" w:tentative="1">
      <w:start w:val="1"/>
      <w:numFmt w:val="lowerRoman"/>
      <w:lvlText w:val="%6."/>
      <w:lvlJc w:val="right"/>
      <w:pPr>
        <w:ind w:left="4320" w:hanging="180"/>
      </w:pPr>
    </w:lvl>
    <w:lvl w:ilvl="6" w:tplc="828467FC" w:tentative="1">
      <w:start w:val="1"/>
      <w:numFmt w:val="decimal"/>
      <w:lvlText w:val="%7."/>
      <w:lvlJc w:val="left"/>
      <w:pPr>
        <w:ind w:left="5040" w:hanging="360"/>
      </w:pPr>
    </w:lvl>
    <w:lvl w:ilvl="7" w:tplc="8730E40A" w:tentative="1">
      <w:start w:val="1"/>
      <w:numFmt w:val="lowerLetter"/>
      <w:lvlText w:val="%8."/>
      <w:lvlJc w:val="left"/>
      <w:pPr>
        <w:ind w:left="5760" w:hanging="360"/>
      </w:pPr>
    </w:lvl>
    <w:lvl w:ilvl="8" w:tplc="E494B912" w:tentative="1">
      <w:start w:val="1"/>
      <w:numFmt w:val="lowerRoman"/>
      <w:lvlText w:val="%9."/>
      <w:lvlJc w:val="right"/>
      <w:pPr>
        <w:ind w:left="6480" w:hanging="180"/>
      </w:pPr>
    </w:lvl>
  </w:abstractNum>
  <w:abstractNum w:abstractNumId="11" w15:restartNumberingAfterBreak="0">
    <w:nsid w:val="43DC1475"/>
    <w:multiLevelType w:val="hybridMultilevel"/>
    <w:tmpl w:val="8BF232B8"/>
    <w:lvl w:ilvl="0" w:tplc="3FA061A6">
      <w:start w:val="1"/>
      <w:numFmt w:val="lowerLetter"/>
      <w:lvlText w:val="(%1)"/>
      <w:lvlJc w:val="left"/>
      <w:pPr>
        <w:tabs>
          <w:tab w:val="num" w:pos="720"/>
        </w:tabs>
        <w:ind w:left="720" w:hanging="720"/>
      </w:pPr>
      <w:rPr>
        <w:rFonts w:hint="default"/>
      </w:rPr>
    </w:lvl>
    <w:lvl w:ilvl="1" w:tplc="85602918">
      <w:start w:val="1"/>
      <w:numFmt w:val="lowerRoman"/>
      <w:lvlText w:val="(%2)"/>
      <w:lvlJc w:val="left"/>
      <w:pPr>
        <w:tabs>
          <w:tab w:val="num" w:pos="1440"/>
        </w:tabs>
        <w:ind w:left="1440" w:hanging="720"/>
      </w:pPr>
      <w:rPr>
        <w:rFonts w:hint="default"/>
      </w:rPr>
    </w:lvl>
    <w:lvl w:ilvl="2" w:tplc="EB9442C6" w:tentative="1">
      <w:start w:val="1"/>
      <w:numFmt w:val="lowerRoman"/>
      <w:lvlText w:val="%3."/>
      <w:lvlJc w:val="right"/>
      <w:pPr>
        <w:tabs>
          <w:tab w:val="num" w:pos="1800"/>
        </w:tabs>
        <w:ind w:left="1800" w:hanging="180"/>
      </w:pPr>
    </w:lvl>
    <w:lvl w:ilvl="3" w:tplc="2D1C1AEC" w:tentative="1">
      <w:start w:val="1"/>
      <w:numFmt w:val="decimal"/>
      <w:lvlText w:val="%4."/>
      <w:lvlJc w:val="left"/>
      <w:pPr>
        <w:tabs>
          <w:tab w:val="num" w:pos="2520"/>
        </w:tabs>
        <w:ind w:left="2520" w:hanging="360"/>
      </w:pPr>
    </w:lvl>
    <w:lvl w:ilvl="4" w:tplc="3CD2B072" w:tentative="1">
      <w:start w:val="1"/>
      <w:numFmt w:val="lowerLetter"/>
      <w:lvlText w:val="%5."/>
      <w:lvlJc w:val="left"/>
      <w:pPr>
        <w:tabs>
          <w:tab w:val="num" w:pos="3240"/>
        </w:tabs>
        <w:ind w:left="3240" w:hanging="360"/>
      </w:pPr>
    </w:lvl>
    <w:lvl w:ilvl="5" w:tplc="8F44C870" w:tentative="1">
      <w:start w:val="1"/>
      <w:numFmt w:val="lowerRoman"/>
      <w:lvlText w:val="%6."/>
      <w:lvlJc w:val="right"/>
      <w:pPr>
        <w:tabs>
          <w:tab w:val="num" w:pos="3960"/>
        </w:tabs>
        <w:ind w:left="3960" w:hanging="180"/>
      </w:pPr>
    </w:lvl>
    <w:lvl w:ilvl="6" w:tplc="165AF67C" w:tentative="1">
      <w:start w:val="1"/>
      <w:numFmt w:val="decimal"/>
      <w:lvlText w:val="%7."/>
      <w:lvlJc w:val="left"/>
      <w:pPr>
        <w:tabs>
          <w:tab w:val="num" w:pos="4680"/>
        </w:tabs>
        <w:ind w:left="4680" w:hanging="360"/>
      </w:pPr>
    </w:lvl>
    <w:lvl w:ilvl="7" w:tplc="A282F528" w:tentative="1">
      <w:start w:val="1"/>
      <w:numFmt w:val="lowerLetter"/>
      <w:lvlText w:val="%8."/>
      <w:lvlJc w:val="left"/>
      <w:pPr>
        <w:tabs>
          <w:tab w:val="num" w:pos="5400"/>
        </w:tabs>
        <w:ind w:left="5400" w:hanging="360"/>
      </w:pPr>
    </w:lvl>
    <w:lvl w:ilvl="8" w:tplc="8BA4AFE4" w:tentative="1">
      <w:start w:val="1"/>
      <w:numFmt w:val="lowerRoman"/>
      <w:lvlText w:val="%9."/>
      <w:lvlJc w:val="right"/>
      <w:pPr>
        <w:tabs>
          <w:tab w:val="num" w:pos="6120"/>
        </w:tabs>
        <w:ind w:left="6120" w:hanging="180"/>
      </w:pPr>
    </w:lvl>
  </w:abstractNum>
  <w:abstractNum w:abstractNumId="12" w15:restartNumberingAfterBreak="0">
    <w:nsid w:val="58C968AB"/>
    <w:multiLevelType w:val="hybridMultilevel"/>
    <w:tmpl w:val="FD00784A"/>
    <w:lvl w:ilvl="0" w:tplc="B97C3DE0">
      <w:start w:val="1"/>
      <w:numFmt w:val="lowerLetter"/>
      <w:lvlText w:val="(%1)"/>
      <w:lvlJc w:val="left"/>
      <w:pPr>
        <w:tabs>
          <w:tab w:val="num" w:pos="720"/>
        </w:tabs>
        <w:ind w:left="720" w:hanging="720"/>
      </w:pPr>
      <w:rPr>
        <w:rFonts w:ascii="Arial" w:hAnsi="Arial" w:hint="default"/>
        <w:spacing w:val="0"/>
        <w:sz w:val="22"/>
      </w:rPr>
    </w:lvl>
    <w:lvl w:ilvl="1" w:tplc="3D9E48FE" w:tentative="1">
      <w:start w:val="1"/>
      <w:numFmt w:val="lowerLetter"/>
      <w:lvlText w:val="%2."/>
      <w:lvlJc w:val="left"/>
      <w:pPr>
        <w:tabs>
          <w:tab w:val="num" w:pos="1440"/>
        </w:tabs>
        <w:ind w:left="1440" w:hanging="360"/>
      </w:pPr>
    </w:lvl>
    <w:lvl w:ilvl="2" w:tplc="8D00D23A" w:tentative="1">
      <w:start w:val="1"/>
      <w:numFmt w:val="lowerRoman"/>
      <w:lvlText w:val="%3."/>
      <w:lvlJc w:val="right"/>
      <w:pPr>
        <w:tabs>
          <w:tab w:val="num" w:pos="2160"/>
        </w:tabs>
        <w:ind w:left="2160" w:hanging="180"/>
      </w:pPr>
    </w:lvl>
    <w:lvl w:ilvl="3" w:tplc="72DCF494" w:tentative="1">
      <w:start w:val="1"/>
      <w:numFmt w:val="decimal"/>
      <w:lvlText w:val="%4."/>
      <w:lvlJc w:val="left"/>
      <w:pPr>
        <w:tabs>
          <w:tab w:val="num" w:pos="2880"/>
        </w:tabs>
        <w:ind w:left="2880" w:hanging="360"/>
      </w:pPr>
    </w:lvl>
    <w:lvl w:ilvl="4" w:tplc="79F2DCB8" w:tentative="1">
      <w:start w:val="1"/>
      <w:numFmt w:val="lowerLetter"/>
      <w:lvlText w:val="%5."/>
      <w:lvlJc w:val="left"/>
      <w:pPr>
        <w:tabs>
          <w:tab w:val="num" w:pos="3600"/>
        </w:tabs>
        <w:ind w:left="3600" w:hanging="360"/>
      </w:pPr>
    </w:lvl>
    <w:lvl w:ilvl="5" w:tplc="04742AC6" w:tentative="1">
      <w:start w:val="1"/>
      <w:numFmt w:val="lowerRoman"/>
      <w:lvlText w:val="%6."/>
      <w:lvlJc w:val="right"/>
      <w:pPr>
        <w:tabs>
          <w:tab w:val="num" w:pos="4320"/>
        </w:tabs>
        <w:ind w:left="4320" w:hanging="180"/>
      </w:pPr>
    </w:lvl>
    <w:lvl w:ilvl="6" w:tplc="7834E7FA" w:tentative="1">
      <w:start w:val="1"/>
      <w:numFmt w:val="decimal"/>
      <w:lvlText w:val="%7."/>
      <w:lvlJc w:val="left"/>
      <w:pPr>
        <w:tabs>
          <w:tab w:val="num" w:pos="5040"/>
        </w:tabs>
        <w:ind w:left="5040" w:hanging="360"/>
      </w:pPr>
    </w:lvl>
    <w:lvl w:ilvl="7" w:tplc="F23C9BFA" w:tentative="1">
      <w:start w:val="1"/>
      <w:numFmt w:val="lowerLetter"/>
      <w:lvlText w:val="%8."/>
      <w:lvlJc w:val="left"/>
      <w:pPr>
        <w:tabs>
          <w:tab w:val="num" w:pos="5760"/>
        </w:tabs>
        <w:ind w:left="5760" w:hanging="360"/>
      </w:pPr>
    </w:lvl>
    <w:lvl w:ilvl="8" w:tplc="5D6EB8FC" w:tentative="1">
      <w:start w:val="1"/>
      <w:numFmt w:val="lowerRoman"/>
      <w:lvlText w:val="%9."/>
      <w:lvlJc w:val="right"/>
      <w:pPr>
        <w:tabs>
          <w:tab w:val="num" w:pos="6480"/>
        </w:tabs>
        <w:ind w:left="6480" w:hanging="180"/>
      </w:pPr>
    </w:lvl>
  </w:abstractNum>
  <w:abstractNum w:abstractNumId="13" w15:restartNumberingAfterBreak="0">
    <w:nsid w:val="5AB93BC2"/>
    <w:multiLevelType w:val="hybridMultilevel"/>
    <w:tmpl w:val="60784134"/>
    <w:lvl w:ilvl="0" w:tplc="79BA35E8">
      <w:start w:val="1"/>
      <w:numFmt w:val="lowerLetter"/>
      <w:lvlText w:val="(%1)"/>
      <w:lvlJc w:val="left"/>
      <w:pPr>
        <w:ind w:left="1440" w:hanging="360"/>
      </w:pPr>
      <w:rPr>
        <w:rFonts w:hint="default"/>
      </w:rPr>
    </w:lvl>
    <w:lvl w:ilvl="1" w:tplc="8B20E35E" w:tentative="1">
      <w:start w:val="1"/>
      <w:numFmt w:val="lowerLetter"/>
      <w:lvlText w:val="%2."/>
      <w:lvlJc w:val="left"/>
      <w:pPr>
        <w:ind w:left="2160" w:hanging="360"/>
      </w:pPr>
    </w:lvl>
    <w:lvl w:ilvl="2" w:tplc="2F647664" w:tentative="1">
      <w:start w:val="1"/>
      <w:numFmt w:val="lowerRoman"/>
      <w:lvlText w:val="%3."/>
      <w:lvlJc w:val="right"/>
      <w:pPr>
        <w:ind w:left="2880" w:hanging="180"/>
      </w:pPr>
    </w:lvl>
    <w:lvl w:ilvl="3" w:tplc="72F81D50" w:tentative="1">
      <w:start w:val="1"/>
      <w:numFmt w:val="decimal"/>
      <w:lvlText w:val="%4."/>
      <w:lvlJc w:val="left"/>
      <w:pPr>
        <w:ind w:left="3600" w:hanging="360"/>
      </w:pPr>
    </w:lvl>
    <w:lvl w:ilvl="4" w:tplc="0060BC96" w:tentative="1">
      <w:start w:val="1"/>
      <w:numFmt w:val="lowerLetter"/>
      <w:lvlText w:val="%5."/>
      <w:lvlJc w:val="left"/>
      <w:pPr>
        <w:ind w:left="4320" w:hanging="360"/>
      </w:pPr>
    </w:lvl>
    <w:lvl w:ilvl="5" w:tplc="4AF87CBC" w:tentative="1">
      <w:start w:val="1"/>
      <w:numFmt w:val="lowerRoman"/>
      <w:lvlText w:val="%6."/>
      <w:lvlJc w:val="right"/>
      <w:pPr>
        <w:ind w:left="5040" w:hanging="180"/>
      </w:pPr>
    </w:lvl>
    <w:lvl w:ilvl="6" w:tplc="AB2AF5BC" w:tentative="1">
      <w:start w:val="1"/>
      <w:numFmt w:val="decimal"/>
      <w:lvlText w:val="%7."/>
      <w:lvlJc w:val="left"/>
      <w:pPr>
        <w:ind w:left="5760" w:hanging="360"/>
      </w:pPr>
    </w:lvl>
    <w:lvl w:ilvl="7" w:tplc="C54209CA" w:tentative="1">
      <w:start w:val="1"/>
      <w:numFmt w:val="lowerLetter"/>
      <w:lvlText w:val="%8."/>
      <w:lvlJc w:val="left"/>
      <w:pPr>
        <w:ind w:left="6480" w:hanging="360"/>
      </w:pPr>
    </w:lvl>
    <w:lvl w:ilvl="8" w:tplc="FD203804" w:tentative="1">
      <w:start w:val="1"/>
      <w:numFmt w:val="lowerRoman"/>
      <w:lvlText w:val="%9."/>
      <w:lvlJc w:val="right"/>
      <w:pPr>
        <w:ind w:left="7200" w:hanging="180"/>
      </w:pPr>
    </w:lvl>
  </w:abstractNum>
  <w:abstractNum w:abstractNumId="14" w15:restartNumberingAfterBreak="0">
    <w:nsid w:val="5F173603"/>
    <w:multiLevelType w:val="multilevel"/>
    <w:tmpl w:val="D7660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0AC5413"/>
    <w:multiLevelType w:val="hybridMultilevel"/>
    <w:tmpl w:val="3D74F244"/>
    <w:lvl w:ilvl="0" w:tplc="C018E2A4">
      <w:start w:val="1"/>
      <w:numFmt w:val="lowerLetter"/>
      <w:lvlText w:val="(%1)"/>
      <w:lvlJc w:val="left"/>
      <w:pPr>
        <w:tabs>
          <w:tab w:val="num" w:pos="720"/>
        </w:tabs>
        <w:ind w:left="720" w:hanging="720"/>
      </w:pPr>
      <w:rPr>
        <w:rFonts w:ascii="Arial" w:hAnsi="Arial" w:hint="default"/>
        <w:spacing w:val="0"/>
        <w:sz w:val="22"/>
      </w:rPr>
    </w:lvl>
    <w:lvl w:ilvl="1" w:tplc="4DE83800" w:tentative="1">
      <w:start w:val="1"/>
      <w:numFmt w:val="lowerLetter"/>
      <w:lvlText w:val="%2."/>
      <w:lvlJc w:val="left"/>
      <w:pPr>
        <w:tabs>
          <w:tab w:val="num" w:pos="1440"/>
        </w:tabs>
        <w:ind w:left="1440" w:hanging="360"/>
      </w:pPr>
    </w:lvl>
    <w:lvl w:ilvl="2" w:tplc="C4A807CE" w:tentative="1">
      <w:start w:val="1"/>
      <w:numFmt w:val="lowerRoman"/>
      <w:lvlText w:val="%3."/>
      <w:lvlJc w:val="right"/>
      <w:pPr>
        <w:tabs>
          <w:tab w:val="num" w:pos="2160"/>
        </w:tabs>
        <w:ind w:left="2160" w:hanging="180"/>
      </w:pPr>
    </w:lvl>
    <w:lvl w:ilvl="3" w:tplc="CC44FA90" w:tentative="1">
      <w:start w:val="1"/>
      <w:numFmt w:val="decimal"/>
      <w:lvlText w:val="%4."/>
      <w:lvlJc w:val="left"/>
      <w:pPr>
        <w:tabs>
          <w:tab w:val="num" w:pos="2880"/>
        </w:tabs>
        <w:ind w:left="2880" w:hanging="360"/>
      </w:pPr>
    </w:lvl>
    <w:lvl w:ilvl="4" w:tplc="0F36D3C2" w:tentative="1">
      <w:start w:val="1"/>
      <w:numFmt w:val="lowerLetter"/>
      <w:lvlText w:val="%5."/>
      <w:lvlJc w:val="left"/>
      <w:pPr>
        <w:tabs>
          <w:tab w:val="num" w:pos="3600"/>
        </w:tabs>
        <w:ind w:left="3600" w:hanging="360"/>
      </w:pPr>
    </w:lvl>
    <w:lvl w:ilvl="5" w:tplc="3EF838C4" w:tentative="1">
      <w:start w:val="1"/>
      <w:numFmt w:val="lowerRoman"/>
      <w:lvlText w:val="%6."/>
      <w:lvlJc w:val="right"/>
      <w:pPr>
        <w:tabs>
          <w:tab w:val="num" w:pos="4320"/>
        </w:tabs>
        <w:ind w:left="4320" w:hanging="180"/>
      </w:pPr>
    </w:lvl>
    <w:lvl w:ilvl="6" w:tplc="058C16E8" w:tentative="1">
      <w:start w:val="1"/>
      <w:numFmt w:val="decimal"/>
      <w:lvlText w:val="%7."/>
      <w:lvlJc w:val="left"/>
      <w:pPr>
        <w:tabs>
          <w:tab w:val="num" w:pos="5040"/>
        </w:tabs>
        <w:ind w:left="5040" w:hanging="360"/>
      </w:pPr>
    </w:lvl>
    <w:lvl w:ilvl="7" w:tplc="0BCE4FF6" w:tentative="1">
      <w:start w:val="1"/>
      <w:numFmt w:val="lowerLetter"/>
      <w:lvlText w:val="%8."/>
      <w:lvlJc w:val="left"/>
      <w:pPr>
        <w:tabs>
          <w:tab w:val="num" w:pos="5760"/>
        </w:tabs>
        <w:ind w:left="5760" w:hanging="360"/>
      </w:pPr>
    </w:lvl>
    <w:lvl w:ilvl="8" w:tplc="1EECB87A"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15"/>
  </w:num>
  <w:num w:numId="4">
    <w:abstractNumId w:val="3"/>
  </w:num>
  <w:num w:numId="5">
    <w:abstractNumId w:val="4"/>
  </w:num>
  <w:num w:numId="6">
    <w:abstractNumId w:val="7"/>
  </w:num>
  <w:num w:numId="7">
    <w:abstractNumId w:val="9"/>
  </w:num>
  <w:num w:numId="8">
    <w:abstractNumId w:val="6"/>
  </w:num>
  <w:num w:numId="9">
    <w:abstractNumId w:val="11"/>
  </w:num>
  <w:num w:numId="10">
    <w:abstractNumId w:val="10"/>
  </w:num>
  <w:num w:numId="11">
    <w:abstractNumId w:val="13"/>
  </w:num>
  <w:num w:numId="12">
    <w:abstractNumId w:val="8"/>
  </w:num>
  <w:num w:numId="13">
    <w:abstractNumId w:val="14"/>
  </w:num>
  <w:num w:numId="14">
    <w:abstractNumId w:val="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B01" w:allStyles="1" w:customStyles="0" w:latentStyles="0" w:stylesInUse="0" w:headingStyles="0" w:numberingStyles="0" w:tableStyles="0" w:directFormattingOnRuns="1" w:directFormattingOnParagraphs="1" w:directFormattingOnNumbering="0"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22"/>
    <w:rsid w:val="000C3526"/>
    <w:rsid w:val="000E7F72"/>
    <w:rsid w:val="0012420A"/>
    <w:rsid w:val="00152368"/>
    <w:rsid w:val="001E3D2E"/>
    <w:rsid w:val="00245998"/>
    <w:rsid w:val="00272D02"/>
    <w:rsid w:val="00283022"/>
    <w:rsid w:val="0030322E"/>
    <w:rsid w:val="00452074"/>
    <w:rsid w:val="00594C66"/>
    <w:rsid w:val="006B01FB"/>
    <w:rsid w:val="006C1815"/>
    <w:rsid w:val="00702D28"/>
    <w:rsid w:val="00726516"/>
    <w:rsid w:val="0078005E"/>
    <w:rsid w:val="00870D54"/>
    <w:rsid w:val="009268A1"/>
    <w:rsid w:val="00931372"/>
    <w:rsid w:val="00D4174E"/>
    <w:rsid w:val="00D83413"/>
    <w:rsid w:val="00E212DF"/>
    <w:rsid w:val="00E50195"/>
    <w:rsid w:val="00E81FE8"/>
    <w:rsid w:val="00F911C9"/>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7A1B0"/>
  <w15:docId w15:val="{05273948-840D-42E6-9F34-3B34264F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0E6"/>
    <w:pPr>
      <w:pBdr>
        <w:top w:val="nil"/>
        <w:left w:val="nil"/>
        <w:bottom w:val="nil"/>
        <w:right w:val="nil"/>
        <w:between w:val="nil"/>
        <w:bar w:val="nil"/>
      </w:pBdr>
      <w:spacing w:before="240" w:after="240"/>
      <w:jc w:val="both"/>
    </w:pPr>
    <w:rPr>
      <w:rFonts w:ascii="Arial" w:eastAsia="Times New Roman" w:hAnsi="Arial" w:cs="Times New Roman"/>
      <w:sz w:val="22"/>
      <w:bdr w:val="nil"/>
      <w:lang w:val="en-CA"/>
    </w:rPr>
  </w:style>
  <w:style w:type="paragraph" w:styleId="Heading1">
    <w:name w:val="heading 1"/>
    <w:basedOn w:val="Normal"/>
    <w:next w:val="Normal"/>
    <w:link w:val="Heading1Char"/>
    <w:autoRedefine/>
    <w:qFormat/>
    <w:rsid w:val="008D20E6"/>
    <w:pPr>
      <w:keepNext/>
      <w:spacing w:after="60"/>
      <w:jc w:val="center"/>
      <w:outlineLvl w:val="0"/>
    </w:pPr>
    <w:rPr>
      <w:rFonts w:cs="Arial"/>
      <w:b/>
      <w:bCs/>
      <w:caps/>
      <w:kern w:val="32"/>
      <w:sz w:val="26"/>
      <w:szCs w:val="26"/>
    </w:rPr>
  </w:style>
  <w:style w:type="paragraph" w:styleId="Heading2">
    <w:name w:val="heading 2"/>
    <w:basedOn w:val="Normal"/>
    <w:next w:val="Normal"/>
    <w:link w:val="Heading2Char"/>
    <w:autoRedefine/>
    <w:qFormat/>
    <w:rsid w:val="008D20E6"/>
    <w:pPr>
      <w:keepNext/>
      <w:keepLines/>
      <w:widowControl w:val="0"/>
      <w:tabs>
        <w:tab w:val="left" w:pos="720"/>
      </w:tabs>
      <w:spacing w:after="120"/>
      <w:outlineLvl w:val="1"/>
    </w:pPr>
    <w:rPr>
      <w:rFonts w:cs="Arial"/>
      <w:b/>
      <w:bCs/>
      <w:iCs/>
      <w:szCs w:val="28"/>
      <w:lang w:val="en-US"/>
    </w:rPr>
  </w:style>
  <w:style w:type="paragraph" w:styleId="Heading3">
    <w:name w:val="heading 3"/>
    <w:basedOn w:val="Normal"/>
    <w:next w:val="Normal"/>
    <w:link w:val="Heading3Char"/>
    <w:autoRedefine/>
    <w:qFormat/>
    <w:rsid w:val="008D20E6"/>
    <w:pPr>
      <w:keepNext/>
      <w:spacing w:after="60"/>
      <w:outlineLvl w:val="2"/>
    </w:pPr>
    <w:rPr>
      <w:rFonts w:cs="Arial"/>
      <w:b/>
      <w:szCs w:val="26"/>
    </w:rPr>
  </w:style>
  <w:style w:type="paragraph" w:styleId="Heading4">
    <w:name w:val="heading 4"/>
    <w:basedOn w:val="Normal"/>
    <w:next w:val="Normal"/>
    <w:link w:val="Heading4Char"/>
    <w:autoRedefine/>
    <w:qFormat/>
    <w:rsid w:val="008D20E6"/>
    <w:pPr>
      <w:keepNext/>
      <w:numPr>
        <w:ilvl w:val="3"/>
        <w:numId w:val="13"/>
      </w:numPr>
      <w:outlineLvl w:val="3"/>
    </w:pPr>
    <w:rPr>
      <w:bCs/>
      <w:szCs w:val="28"/>
    </w:rPr>
  </w:style>
  <w:style w:type="paragraph" w:styleId="Heading5">
    <w:name w:val="heading 5"/>
    <w:basedOn w:val="Normal"/>
    <w:next w:val="Normal"/>
    <w:link w:val="Heading5Char"/>
    <w:autoRedefine/>
    <w:qFormat/>
    <w:rsid w:val="008D20E6"/>
    <w:pPr>
      <w:numPr>
        <w:ilvl w:val="4"/>
        <w:numId w:val="13"/>
      </w:numPr>
      <w:spacing w:after="60"/>
      <w:outlineLvl w:val="4"/>
    </w:pPr>
    <w:rPr>
      <w:bCs/>
      <w:iCs/>
      <w:sz w:val="20"/>
      <w:szCs w:val="26"/>
    </w:rPr>
  </w:style>
  <w:style w:type="paragraph" w:styleId="Heading6">
    <w:name w:val="heading 6"/>
    <w:basedOn w:val="Normal"/>
    <w:next w:val="Normal"/>
    <w:link w:val="Heading6Char"/>
    <w:autoRedefine/>
    <w:qFormat/>
    <w:rsid w:val="008D20E6"/>
    <w:pPr>
      <w:numPr>
        <w:ilvl w:val="5"/>
        <w:numId w:val="13"/>
      </w:numPr>
      <w:spacing w:after="60"/>
      <w:outlineLvl w:val="5"/>
    </w:pPr>
    <w:rPr>
      <w:bCs/>
      <w:sz w:val="20"/>
      <w:szCs w:val="22"/>
    </w:rPr>
  </w:style>
  <w:style w:type="paragraph" w:styleId="Heading7">
    <w:name w:val="heading 7"/>
    <w:basedOn w:val="Normal"/>
    <w:next w:val="Normal"/>
    <w:link w:val="Heading7Char"/>
    <w:autoRedefine/>
    <w:qFormat/>
    <w:rsid w:val="008D20E6"/>
    <w:pPr>
      <w:numPr>
        <w:ilvl w:val="6"/>
        <w:numId w:val="13"/>
      </w:numPr>
      <w:spacing w:after="60"/>
      <w:outlineLvl w:val="6"/>
    </w:pPr>
    <w:rPr>
      <w:sz w:val="20"/>
    </w:rPr>
  </w:style>
  <w:style w:type="paragraph" w:styleId="Heading8">
    <w:name w:val="heading 8"/>
    <w:basedOn w:val="Normal"/>
    <w:next w:val="Normal"/>
    <w:link w:val="Heading8Char"/>
    <w:autoRedefine/>
    <w:qFormat/>
    <w:rsid w:val="008D20E6"/>
    <w:pPr>
      <w:numPr>
        <w:ilvl w:val="7"/>
        <w:numId w:val="13"/>
      </w:numPr>
      <w:spacing w:after="60"/>
      <w:outlineLvl w:val="7"/>
    </w:pPr>
    <w:rPr>
      <w:iCs/>
      <w:sz w:val="20"/>
    </w:rPr>
  </w:style>
  <w:style w:type="paragraph" w:styleId="Heading9">
    <w:name w:val="heading 9"/>
    <w:basedOn w:val="Normal"/>
    <w:next w:val="Normal"/>
    <w:link w:val="Heading9Char"/>
    <w:autoRedefine/>
    <w:qFormat/>
    <w:rsid w:val="008D20E6"/>
    <w:pPr>
      <w:numPr>
        <w:ilvl w:val="8"/>
        <w:numId w:val="13"/>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0E6"/>
    <w:rPr>
      <w:rFonts w:ascii="Arial" w:eastAsia="Times New Roman" w:hAnsi="Arial" w:cs="Arial"/>
      <w:b/>
      <w:bCs/>
      <w:i w:val="0"/>
      <w:iCs w:val="0"/>
      <w:caps/>
      <w:smallCaps w:val="0"/>
      <w:strike w:val="0"/>
      <w:dstrike w:val="0"/>
      <w:noProof w:val="0"/>
      <w:vanish w:val="0"/>
      <w:color w:val="auto"/>
      <w:spacing w:val="0"/>
      <w:w w:val="100"/>
      <w:kern w:val="32"/>
      <w:position w:val="0"/>
      <w:sz w:val="26"/>
      <w:szCs w:val="26"/>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8D20E6"/>
    <w:rPr>
      <w:rFonts w:ascii="Arial" w:eastAsia="Times New Roman" w:hAnsi="Arial" w:cs="Arial"/>
      <w:b/>
      <w:bCs/>
      <w:i w:val="0"/>
      <w:iCs/>
      <w:caps w:val="0"/>
      <w:smallCaps w:val="0"/>
      <w:strike w:val="0"/>
      <w:dstrike w:val="0"/>
      <w:noProof w:val="0"/>
      <w:vanish w:val="0"/>
      <w:color w:val="auto"/>
      <w:spacing w:val="0"/>
      <w:w w:val="100"/>
      <w:kern w:val="0"/>
      <w:position w:val="0"/>
      <w:sz w:val="22"/>
      <w:szCs w:val="28"/>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3Char">
    <w:name w:val="Heading 3 Char"/>
    <w:basedOn w:val="DefaultParagraphFont"/>
    <w:link w:val="Heading3"/>
    <w:rsid w:val="008D20E6"/>
    <w:rPr>
      <w:rFonts w:ascii="Arial" w:eastAsia="Times New Roman" w:hAnsi="Arial" w:cs="Arial"/>
      <w:b/>
      <w:bCs w:val="0"/>
      <w:i w:val="0"/>
      <w:iCs w:val="0"/>
      <w:caps w:val="0"/>
      <w:smallCaps w:val="0"/>
      <w:strike w:val="0"/>
      <w:dstrike w:val="0"/>
      <w:noProof w:val="0"/>
      <w:vanish w:val="0"/>
      <w:color w:val="auto"/>
      <w:spacing w:val="0"/>
      <w:w w:val="100"/>
      <w:kern w:val="0"/>
      <w:position w:val="0"/>
      <w:sz w:val="22"/>
      <w:szCs w:val="26"/>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4Char">
    <w:name w:val="Heading 4 Char"/>
    <w:basedOn w:val="DefaultParagraphFont"/>
    <w:link w:val="Heading4"/>
    <w:rsid w:val="008D20E6"/>
    <w:rPr>
      <w:rFonts w:ascii="Arial" w:eastAsia="Times New Roman" w:hAnsi="Arial" w:cs="Times New Roman"/>
      <w:b w:val="0"/>
      <w:bCs/>
      <w:i w:val="0"/>
      <w:iCs w:val="0"/>
      <w:caps w:val="0"/>
      <w:smallCaps w:val="0"/>
      <w:strike w:val="0"/>
      <w:dstrike w:val="0"/>
      <w:noProof w:val="0"/>
      <w:vanish w:val="0"/>
      <w:color w:val="auto"/>
      <w:spacing w:val="0"/>
      <w:w w:val="100"/>
      <w:kern w:val="0"/>
      <w:position w:val="0"/>
      <w:sz w:val="22"/>
      <w:szCs w:val="28"/>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5Char">
    <w:name w:val="Heading 5 Char"/>
    <w:basedOn w:val="DefaultParagraphFont"/>
    <w:link w:val="Heading5"/>
    <w:rsid w:val="008D20E6"/>
    <w:rPr>
      <w:rFonts w:ascii="Arial" w:eastAsia="Times New Roman" w:hAnsi="Arial" w:cs="Times New Roman"/>
      <w:b w:val="0"/>
      <w:bCs/>
      <w:i w:val="0"/>
      <w:iCs/>
      <w:caps w:val="0"/>
      <w:smallCaps w:val="0"/>
      <w:strike w:val="0"/>
      <w:dstrike w:val="0"/>
      <w:noProof w:val="0"/>
      <w:vanish w:val="0"/>
      <w:color w:val="auto"/>
      <w:spacing w:val="0"/>
      <w:w w:val="100"/>
      <w:kern w:val="0"/>
      <w:position w:val="0"/>
      <w:sz w:val="20"/>
      <w:szCs w:val="26"/>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6Char">
    <w:name w:val="Heading 6 Char"/>
    <w:basedOn w:val="DefaultParagraphFont"/>
    <w:link w:val="Heading6"/>
    <w:rsid w:val="008D20E6"/>
    <w:rPr>
      <w:rFonts w:ascii="Arial" w:eastAsia="Times New Roman" w:hAnsi="Arial" w:cs="Times New Roman"/>
      <w:b w:val="0"/>
      <w:bCs/>
      <w:i w:val="0"/>
      <w:iCs w:val="0"/>
      <w:caps w:val="0"/>
      <w:smallCaps w:val="0"/>
      <w:strike w:val="0"/>
      <w:dstrike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7Char">
    <w:name w:val="Heading 7 Char"/>
    <w:basedOn w:val="DefaultParagraphFont"/>
    <w:link w:val="Heading7"/>
    <w:rsid w:val="008D20E6"/>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8Char">
    <w:name w:val="Heading 8 Char"/>
    <w:basedOn w:val="DefaultParagraphFont"/>
    <w:link w:val="Heading8"/>
    <w:rsid w:val="008D20E6"/>
    <w:rPr>
      <w:rFonts w:ascii="Arial" w:eastAsia="Times New Roman" w:hAnsi="Arial" w:cs="Times New Roman"/>
      <w:b w:val="0"/>
      <w:bCs w:val="0"/>
      <w:i w:val="0"/>
      <w:iCs/>
      <w:caps w:val="0"/>
      <w:smallCaps w:val="0"/>
      <w:strike w:val="0"/>
      <w:dstrike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9Char">
    <w:name w:val="Heading 9 Char"/>
    <w:basedOn w:val="DefaultParagraphFont"/>
    <w:link w:val="Heading9"/>
    <w:rsid w:val="008D20E6"/>
    <w:rPr>
      <w:rFonts w:ascii="Arial" w:eastAsia="Times New Roman" w:hAnsi="Arial" w:cs="Arial"/>
      <w:b w:val="0"/>
      <w:bCs w:val="0"/>
      <w:i w:val="0"/>
      <w:iCs w:val="0"/>
      <w:caps w:val="0"/>
      <w:smallCaps w:val="0"/>
      <w:strike w:val="0"/>
      <w:dstrike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rsid w:val="008D20E6"/>
    <w:pPr>
      <w:tabs>
        <w:tab w:val="center" w:pos="4320"/>
        <w:tab w:val="right" w:pos="8640"/>
      </w:tabs>
    </w:pPr>
  </w:style>
  <w:style w:type="character" w:customStyle="1" w:styleId="HeaderChar">
    <w:name w:val="Header Char"/>
    <w:basedOn w:val="DefaultParagraphFont"/>
    <w:link w:val="Header"/>
    <w:rsid w:val="008D20E6"/>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Footer">
    <w:name w:val="footer"/>
    <w:basedOn w:val="Normal"/>
    <w:link w:val="FooterChar"/>
    <w:rsid w:val="008D20E6"/>
    <w:pPr>
      <w:tabs>
        <w:tab w:val="center" w:pos="4320"/>
        <w:tab w:val="right" w:pos="8640"/>
      </w:tabs>
    </w:pPr>
  </w:style>
  <w:style w:type="character" w:customStyle="1" w:styleId="FooterChar">
    <w:name w:val="Footer Char"/>
    <w:basedOn w:val="DefaultParagraphFont"/>
    <w:link w:val="Footer"/>
    <w:rsid w:val="008D20E6"/>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styleId="PageNumber">
    <w:name w:val="page number"/>
    <w:basedOn w:val="DefaultParagraphFont"/>
    <w:rsid w:val="008D20E6"/>
    <w:rPr>
      <w:rFonts w:ascii="Cambria" w:eastAsia="Cambria" w:hAnsi="Cambria" w:cs="Times New Roman"/>
      <w:b w:val="0"/>
      <w:bCs w:val="0"/>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Spacing"/>
    <w:next w:val="Normal"/>
    <w:autoRedefine/>
    <w:uiPriority w:val="39"/>
    <w:rsid w:val="008D20E6"/>
    <w:pPr>
      <w:tabs>
        <w:tab w:val="left" w:pos="480"/>
        <w:tab w:val="left" w:pos="540"/>
        <w:tab w:val="right" w:leader="dot" w:pos="9360"/>
      </w:tabs>
      <w:ind w:right="86"/>
    </w:pPr>
    <w:rPr>
      <w:rFonts w:cs="Arial"/>
      <w:b/>
      <w:noProof/>
      <w:szCs w:val="22"/>
    </w:rPr>
  </w:style>
  <w:style w:type="paragraph" w:styleId="TOC7">
    <w:name w:val="toc 7"/>
    <w:basedOn w:val="Normal"/>
    <w:next w:val="Normal"/>
    <w:autoRedefine/>
    <w:uiPriority w:val="39"/>
    <w:rsid w:val="008D20E6"/>
    <w:pPr>
      <w:ind w:left="1320"/>
    </w:pPr>
  </w:style>
  <w:style w:type="character" w:styleId="LineNumber">
    <w:name w:val="line number"/>
    <w:basedOn w:val="DefaultParagraphFont"/>
    <w:rsid w:val="008D20E6"/>
    <w:rPr>
      <w:rFonts w:ascii="Cambria" w:eastAsia="Cambria" w:hAnsi="Cambria" w:cs="Times New Roman"/>
      <w:b w:val="0"/>
      <w:bCs w:val="0"/>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ListNumber5">
    <w:name w:val="List Number 5"/>
    <w:basedOn w:val="Normal"/>
    <w:rsid w:val="008D20E6"/>
    <w:pPr>
      <w:numPr>
        <w:numId w:val="15"/>
      </w:numPr>
    </w:pPr>
  </w:style>
  <w:style w:type="character" w:styleId="Hyperlink">
    <w:name w:val="Hyperlink"/>
    <w:basedOn w:val="DefaultParagraphFont"/>
    <w:rsid w:val="002E7FAD"/>
    <w:rPr>
      <w:rFonts w:ascii="Arial" w:eastAsia="Cambria" w:hAnsi="Arial" w:cs="Times New Roman"/>
      <w:b w:val="0"/>
      <w:bCs w:val="0"/>
      <w:i w:val="0"/>
      <w:iCs w:val="0"/>
      <w:caps w:val="0"/>
      <w:smallCaps w:val="0"/>
      <w:strike w:val="0"/>
      <w:dstrike w:val="0"/>
      <w:noProof w:val="0"/>
      <w:vanish w:val="0"/>
      <w:color w:val="0000FF"/>
      <w:spacing w:val="0"/>
      <w:w w:val="100"/>
      <w:kern w:val="0"/>
      <w:position w:val="0"/>
      <w:sz w:val="22"/>
      <w:szCs w:val="24"/>
      <w:highlight w:val="none"/>
      <w:u w:val="singl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8D20E6"/>
    <w:pPr>
      <w:shd w:val="clear" w:color="auto" w:fill="000080"/>
    </w:pPr>
    <w:rPr>
      <w:rFonts w:ascii="Tahoma" w:hAnsi="Tahoma" w:cs="Tahoma"/>
    </w:rPr>
  </w:style>
  <w:style w:type="character" w:customStyle="1" w:styleId="DocumentMapChar">
    <w:name w:val="Document Map Char"/>
    <w:basedOn w:val="DefaultParagraphFont"/>
    <w:link w:val="DocumentMap"/>
    <w:rsid w:val="008D20E6"/>
    <w:rPr>
      <w:rFonts w:ascii="Tahoma" w:eastAsia="Times New Roman" w:hAnsi="Tahoma" w:cs="Tahoma"/>
      <w:b w:val="0"/>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Level1">
    <w:name w:val="Level 1"/>
    <w:basedOn w:val="Normal"/>
    <w:rsid w:val="008D20E6"/>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8D20E6"/>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8D20E6"/>
    <w:pPr>
      <w:tabs>
        <w:tab w:val="left" w:pos="720"/>
        <w:tab w:val="right" w:leader="dot" w:pos="9360"/>
      </w:tabs>
      <w:ind w:left="220" w:right="86"/>
    </w:pPr>
    <w:rPr>
      <w:noProof/>
    </w:rPr>
  </w:style>
  <w:style w:type="paragraph" w:styleId="TOC3">
    <w:name w:val="toc 3"/>
    <w:basedOn w:val="Normal"/>
    <w:next w:val="Normal"/>
    <w:autoRedefine/>
    <w:uiPriority w:val="39"/>
    <w:rsid w:val="008D20E6"/>
    <w:pPr>
      <w:ind w:left="442"/>
    </w:pPr>
  </w:style>
  <w:style w:type="paragraph" w:styleId="TOC4">
    <w:name w:val="toc 4"/>
    <w:basedOn w:val="Normal"/>
    <w:next w:val="Normal"/>
    <w:autoRedefine/>
    <w:uiPriority w:val="39"/>
    <w:rsid w:val="008D20E6"/>
    <w:pPr>
      <w:ind w:left="720"/>
    </w:pPr>
    <w:rPr>
      <w:rFonts w:ascii="Times New Roman" w:hAnsi="Times New Roman"/>
      <w:sz w:val="24"/>
    </w:rPr>
  </w:style>
  <w:style w:type="paragraph" w:customStyle="1" w:styleId="a">
    <w:name w:val="_"/>
    <w:basedOn w:val="Normal"/>
    <w:rsid w:val="008D20E6"/>
    <w:pPr>
      <w:widowControl w:val="0"/>
      <w:ind w:left="720" w:hanging="720"/>
    </w:pPr>
    <w:rPr>
      <w:rFonts w:ascii="Times New Roman" w:hAnsi="Times New Roman"/>
      <w:snapToGrid w:val="0"/>
      <w:sz w:val="24"/>
      <w:szCs w:val="20"/>
      <w:lang w:val="en-US"/>
    </w:rPr>
  </w:style>
  <w:style w:type="paragraph" w:customStyle="1" w:styleId="1AutoList3">
    <w:name w:val="1AutoList3"/>
    <w:rsid w:val="008D20E6"/>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styleId="TOC5">
    <w:name w:val="toc 5"/>
    <w:basedOn w:val="Normal"/>
    <w:next w:val="Normal"/>
    <w:autoRedefine/>
    <w:uiPriority w:val="39"/>
    <w:rsid w:val="008D20E6"/>
    <w:pPr>
      <w:ind w:left="960"/>
    </w:pPr>
    <w:rPr>
      <w:rFonts w:ascii="Times New Roman" w:hAnsi="Times New Roman"/>
      <w:sz w:val="24"/>
    </w:rPr>
  </w:style>
  <w:style w:type="character" w:styleId="FollowedHyperlink">
    <w:name w:val="FollowedHyperlink"/>
    <w:basedOn w:val="DefaultParagraphFont"/>
    <w:rsid w:val="008D20E6"/>
    <w:rPr>
      <w:rFonts w:ascii="Cambria" w:eastAsia="Cambria" w:hAnsi="Cambria" w:cs="Times New Roman"/>
      <w:b w:val="0"/>
      <w:bCs w:val="0"/>
      <w:i w:val="0"/>
      <w:iCs w:val="0"/>
      <w:caps w:val="0"/>
      <w:smallCaps w:val="0"/>
      <w:strike w:val="0"/>
      <w:dstrike w:val="0"/>
      <w:noProof w:val="0"/>
      <w:vanish w:val="0"/>
      <w:color w:val="800080"/>
      <w:spacing w:val="0"/>
      <w:w w:val="100"/>
      <w:kern w:val="0"/>
      <w:position w:val="0"/>
      <w:sz w:val="24"/>
      <w:szCs w:val="24"/>
      <w:highlight w:val="none"/>
      <w:u w:val="singl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0">
    <w:name w:val="a"/>
    <w:aliases w:val="b,c"/>
    <w:rsid w:val="008D20E6"/>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character" w:styleId="FootnoteReference">
    <w:name w:val="footnote reference"/>
    <w:basedOn w:val="DefaultParagraphFont"/>
    <w:rsid w:val="008D20E6"/>
    <w:rPr>
      <w:rFonts w:ascii="Cambria" w:eastAsia="Cambria" w:hAnsi="Cambria" w:cs="Times New Roman"/>
      <w:b w:val="0"/>
      <w:bCs w:val="0"/>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vertAlign w:val="superscript"/>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1AutoList1">
    <w:name w:val="1AutoList1"/>
    <w:rsid w:val="008D20E6"/>
    <w:pPr>
      <w:widowControl w:val="0"/>
      <w:pBdr>
        <w:top w:val="nil"/>
        <w:left w:val="nil"/>
        <w:bottom w:val="nil"/>
        <w:right w:val="nil"/>
        <w:between w:val="nil"/>
        <w:bar w:val="nil"/>
      </w:pBdr>
      <w:tabs>
        <w:tab w:val="left" w:pos="720"/>
      </w:tabs>
      <w:ind w:left="720" w:hanging="720"/>
      <w:jc w:val="both"/>
    </w:pPr>
    <w:rPr>
      <w:rFonts w:ascii="Times New Roman" w:eastAsia="Times New Roman" w:hAnsi="Times New Roman" w:cs="Times New Roman"/>
      <w:szCs w:val="20"/>
      <w:bdr w:val="nil"/>
    </w:rPr>
  </w:style>
  <w:style w:type="paragraph" w:styleId="TOC6">
    <w:name w:val="toc 6"/>
    <w:basedOn w:val="Normal"/>
    <w:next w:val="Normal"/>
    <w:autoRedefine/>
    <w:uiPriority w:val="39"/>
    <w:rsid w:val="008D20E6"/>
    <w:pPr>
      <w:ind w:left="1200"/>
    </w:pPr>
    <w:rPr>
      <w:rFonts w:ascii="Times New Roman" w:hAnsi="Times New Roman"/>
      <w:sz w:val="24"/>
    </w:rPr>
  </w:style>
  <w:style w:type="paragraph" w:styleId="TOC8">
    <w:name w:val="toc 8"/>
    <w:basedOn w:val="Normal"/>
    <w:next w:val="Normal"/>
    <w:autoRedefine/>
    <w:uiPriority w:val="39"/>
    <w:rsid w:val="008D20E6"/>
    <w:pPr>
      <w:ind w:left="1680"/>
    </w:pPr>
    <w:rPr>
      <w:rFonts w:ascii="Times New Roman" w:hAnsi="Times New Roman"/>
      <w:sz w:val="24"/>
    </w:rPr>
  </w:style>
  <w:style w:type="paragraph" w:styleId="TOC9">
    <w:name w:val="toc 9"/>
    <w:basedOn w:val="Normal"/>
    <w:next w:val="Normal"/>
    <w:autoRedefine/>
    <w:uiPriority w:val="39"/>
    <w:rsid w:val="008D20E6"/>
    <w:pPr>
      <w:ind w:left="1920"/>
    </w:pPr>
    <w:rPr>
      <w:rFonts w:ascii="Times New Roman" w:hAnsi="Times New Roman"/>
      <w:sz w:val="24"/>
    </w:rPr>
  </w:style>
  <w:style w:type="paragraph" w:styleId="BodyText">
    <w:name w:val="Body Text"/>
    <w:basedOn w:val="Normal"/>
    <w:link w:val="BodyTextChar"/>
    <w:rsid w:val="008D20E6"/>
    <w:rPr>
      <w:b/>
      <w:bCs/>
    </w:rPr>
  </w:style>
  <w:style w:type="character" w:customStyle="1" w:styleId="BodyTextChar">
    <w:name w:val="Body Text Char"/>
    <w:basedOn w:val="DefaultParagraphFont"/>
    <w:link w:val="BodyText"/>
    <w:rsid w:val="008D20E6"/>
    <w:rPr>
      <w:rFonts w:ascii="Arial" w:eastAsia="Times New Roman" w:hAnsi="Arial" w:cs="Times New Roman"/>
      <w:b/>
      <w:bCs/>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BodyText2">
    <w:name w:val="Body Text 2"/>
    <w:basedOn w:val="Normal"/>
    <w:link w:val="BodyText2Char"/>
    <w:rsid w:val="008D20E6"/>
    <w:rPr>
      <w:b/>
      <w:bCs/>
    </w:rPr>
  </w:style>
  <w:style w:type="character" w:customStyle="1" w:styleId="BodyText2Char">
    <w:name w:val="Body Text 2 Char"/>
    <w:basedOn w:val="DefaultParagraphFont"/>
    <w:link w:val="BodyText2"/>
    <w:rsid w:val="008D20E6"/>
    <w:rPr>
      <w:rFonts w:ascii="Arial" w:eastAsia="Times New Roman" w:hAnsi="Arial" w:cs="Times New Roman"/>
      <w:b/>
      <w:bCs/>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BodyText3">
    <w:name w:val="Body Text 3"/>
    <w:basedOn w:val="Normal"/>
    <w:link w:val="BodyText3Char"/>
    <w:rsid w:val="008D20E6"/>
    <w:rPr>
      <w:lang w:val="en-GB"/>
    </w:rPr>
  </w:style>
  <w:style w:type="character" w:customStyle="1" w:styleId="BodyText3Char">
    <w:name w:val="Body Text 3 Char"/>
    <w:basedOn w:val="DefaultParagraphFont"/>
    <w:link w:val="BodyText3"/>
    <w:rsid w:val="008D20E6"/>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BodyTextIndent">
    <w:name w:val="Body Text Indent"/>
    <w:basedOn w:val="Normal"/>
    <w:link w:val="BodyTextIndentChar"/>
    <w:rsid w:val="008D20E6"/>
    <w:pPr>
      <w:ind w:left="720"/>
    </w:pPr>
    <w:rPr>
      <w:lang w:val="en-GB"/>
    </w:rPr>
  </w:style>
  <w:style w:type="character" w:customStyle="1" w:styleId="BodyTextIndentChar">
    <w:name w:val="Body Text Indent Char"/>
    <w:basedOn w:val="DefaultParagraphFont"/>
    <w:link w:val="BodyTextIndent"/>
    <w:rsid w:val="008D20E6"/>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MBSLSBSection">
    <w:name w:val="MBSLSB Section"/>
    <w:basedOn w:val="Normal"/>
    <w:rsid w:val="008D20E6"/>
    <w:pPr>
      <w:widowControl w:val="0"/>
      <w:ind w:left="720" w:hanging="720"/>
    </w:pPr>
    <w:rPr>
      <w:sz w:val="24"/>
      <w:szCs w:val="20"/>
    </w:rPr>
  </w:style>
  <w:style w:type="paragraph" w:styleId="BodyTextIndent2">
    <w:name w:val="Body Text Indent 2"/>
    <w:basedOn w:val="Normal"/>
    <w:link w:val="BodyTextIndent2Char"/>
    <w:rsid w:val="008D20E6"/>
    <w:pPr>
      <w:ind w:left="720"/>
    </w:pPr>
    <w:rPr>
      <w:b/>
      <w:bCs/>
      <w:lang w:val="en-GB"/>
    </w:rPr>
  </w:style>
  <w:style w:type="character" w:customStyle="1" w:styleId="BodyTextIndent2Char">
    <w:name w:val="Body Text Indent 2 Char"/>
    <w:basedOn w:val="DefaultParagraphFont"/>
    <w:link w:val="BodyTextIndent2"/>
    <w:rsid w:val="008D20E6"/>
    <w:rPr>
      <w:rFonts w:ascii="Arial" w:eastAsia="Times New Roman" w:hAnsi="Arial" w:cs="Times New Roman"/>
      <w:b/>
      <w:bCs/>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BodyTextIndent3">
    <w:name w:val="Body Text Indent 3"/>
    <w:basedOn w:val="Normal"/>
    <w:link w:val="BodyTextIndent3Char"/>
    <w:rsid w:val="008D20E6"/>
    <w:pPr>
      <w:ind w:left="720"/>
    </w:pPr>
    <w:rPr>
      <w:sz w:val="18"/>
    </w:rPr>
  </w:style>
  <w:style w:type="character" w:customStyle="1" w:styleId="BodyTextIndent3Char">
    <w:name w:val="Body Text Indent 3 Char"/>
    <w:basedOn w:val="DefaultParagraphFont"/>
    <w:link w:val="BodyTextIndent3"/>
    <w:rsid w:val="008D20E6"/>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OPSSection">
    <w:name w:val="OPS Section"/>
    <w:basedOn w:val="Normal"/>
    <w:rsid w:val="008D20E6"/>
    <w:pPr>
      <w:widowControl w:val="0"/>
      <w:ind w:left="720" w:hanging="720"/>
    </w:pPr>
    <w:rPr>
      <w:sz w:val="24"/>
      <w:szCs w:val="20"/>
    </w:rPr>
  </w:style>
  <w:style w:type="paragraph" w:customStyle="1" w:styleId="MBSLSBNormal">
    <w:name w:val="MBSLSB Normal"/>
    <w:uiPriority w:val="99"/>
    <w:rsid w:val="008D20E6"/>
    <w:pPr>
      <w:widowControl w:val="0"/>
      <w:pBdr>
        <w:top w:val="nil"/>
        <w:left w:val="nil"/>
        <w:bottom w:val="nil"/>
        <w:right w:val="nil"/>
        <w:between w:val="nil"/>
        <w:bar w:val="nil"/>
      </w:pBdr>
      <w:jc w:val="both"/>
    </w:pPr>
    <w:rPr>
      <w:rFonts w:ascii="Arial" w:eastAsia="Times New Roman" w:hAnsi="Arial" w:cs="Times New Roman"/>
      <w:szCs w:val="20"/>
      <w:bdr w:val="nil"/>
      <w:lang w:val="en-CA"/>
    </w:rPr>
  </w:style>
  <w:style w:type="paragraph" w:customStyle="1" w:styleId="xl47">
    <w:name w:val="xl47"/>
    <w:basedOn w:val="Normal"/>
    <w:rsid w:val="008D20E6"/>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rsid w:val="008D20E6"/>
    <w:rPr>
      <w:rFonts w:ascii="Times New Roman" w:hAnsi="Times New Roman"/>
      <w:sz w:val="20"/>
      <w:szCs w:val="20"/>
    </w:rPr>
  </w:style>
  <w:style w:type="character" w:customStyle="1" w:styleId="FootnoteTextChar">
    <w:name w:val="Footnote Text Char"/>
    <w:basedOn w:val="DefaultParagraphFont"/>
    <w:link w:val="FootnoteText"/>
    <w:rsid w:val="008D20E6"/>
    <w:rPr>
      <w:rFonts w:ascii="Times New Roman" w:eastAsia="Times New Roman" w:hAnsi="Times New Roman" w:cs="Times New Roman"/>
      <w:b w:val="0"/>
      <w:bCs w:val="0"/>
      <w:i w:val="0"/>
      <w:iCs w:val="0"/>
      <w:caps w:val="0"/>
      <w:smallCaps w:val="0"/>
      <w:strike w:val="0"/>
      <w:dstrike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nhideWhenUsed/>
    <w:rsid w:val="008D20E6"/>
    <w:rPr>
      <w:rFonts w:ascii="Lucida Grande" w:hAnsi="Lucida Grande"/>
      <w:sz w:val="18"/>
      <w:szCs w:val="18"/>
    </w:rPr>
  </w:style>
  <w:style w:type="character" w:customStyle="1" w:styleId="BalloonTextChar">
    <w:name w:val="Balloon Text Char"/>
    <w:basedOn w:val="DefaultParagraphFont"/>
    <w:link w:val="BalloonText"/>
    <w:rsid w:val="008D20E6"/>
    <w:rPr>
      <w:rFonts w:ascii="Lucida Grande" w:eastAsia="Times New Roman" w:hAnsi="Lucida Grande" w:cs="Times New Roman"/>
      <w:b w:val="0"/>
      <w:bCs w:val="0"/>
      <w:i w:val="0"/>
      <w:iCs w:val="0"/>
      <w:caps w:val="0"/>
      <w:smallCaps w:val="0"/>
      <w:strike w:val="0"/>
      <w:dstrike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8D20E6"/>
    <w:rPr>
      <w:rFonts w:ascii="Cambria" w:eastAsia="Cambria" w:hAnsi="Cambria" w:cs="Times New Roman"/>
      <w:b w:val="0"/>
      <w:bCs w:val="0"/>
      <w:i w:val="0"/>
      <w:iCs w:val="0"/>
      <w:caps w:val="0"/>
      <w:smallCaps w:val="0"/>
      <w:strike w:val="0"/>
      <w:dstrike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CommentText">
    <w:name w:val="annotation text"/>
    <w:basedOn w:val="Normal"/>
    <w:link w:val="CommentTextChar"/>
    <w:rsid w:val="008D20E6"/>
    <w:rPr>
      <w:sz w:val="20"/>
      <w:szCs w:val="20"/>
    </w:rPr>
  </w:style>
  <w:style w:type="character" w:customStyle="1" w:styleId="CommentTextChar">
    <w:name w:val="Comment Text Char"/>
    <w:basedOn w:val="DefaultParagraphFont"/>
    <w:link w:val="CommentText"/>
    <w:rsid w:val="008D20E6"/>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CommentSubject">
    <w:name w:val="annotation subject"/>
    <w:basedOn w:val="CommentText"/>
    <w:next w:val="CommentText"/>
    <w:link w:val="CommentSubjectChar"/>
    <w:rsid w:val="008D20E6"/>
    <w:rPr>
      <w:b/>
      <w:bCs/>
    </w:rPr>
  </w:style>
  <w:style w:type="character" w:customStyle="1" w:styleId="CommentSubjectChar">
    <w:name w:val="Comment Subject Char"/>
    <w:basedOn w:val="CommentTextChar"/>
    <w:link w:val="CommentSubject"/>
    <w:rsid w:val="008D20E6"/>
    <w:rPr>
      <w:rFonts w:ascii="Arial" w:eastAsia="Times New Roman" w:hAnsi="Arial" w:cs="Times New Roman"/>
      <w:b/>
      <w:bCs/>
      <w:i w:val="0"/>
      <w:iCs w:val="0"/>
      <w:caps w:val="0"/>
      <w:smallCaps w:val="0"/>
      <w:strike w:val="0"/>
      <w:dstrike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odyText7">
    <w:name w:val="Body Text 7"/>
    <w:basedOn w:val="Normal"/>
    <w:link w:val="BodyText7Char"/>
    <w:rsid w:val="008D20E6"/>
    <w:rPr>
      <w:rFonts w:ascii="Times New Roman" w:hAnsi="Times New Roman"/>
      <w:sz w:val="24"/>
    </w:rPr>
  </w:style>
  <w:style w:type="character" w:customStyle="1" w:styleId="BodyText7Char">
    <w:name w:val="Body Text 7 Char"/>
    <w:basedOn w:val="DefaultParagraphFont"/>
    <w:link w:val="BodyText7"/>
    <w:rsid w:val="008D20E6"/>
    <w:rPr>
      <w:rFonts w:ascii="Times New Roman" w:eastAsia="Times New Roman" w:hAnsi="Times New Roman" w:cs="Times New Roman"/>
      <w:b w:val="0"/>
      <w:bCs w:val="0"/>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ableAnswer">
    <w:name w:val="Table Answer"/>
    <w:basedOn w:val="Normal"/>
    <w:autoRedefine/>
    <w:rsid w:val="008D20E6"/>
    <w:pPr>
      <w:tabs>
        <w:tab w:val="num" w:pos="-2970"/>
        <w:tab w:val="num" w:pos="700"/>
      </w:tabs>
      <w:spacing w:before="40" w:after="40"/>
    </w:pPr>
    <w:rPr>
      <w:szCs w:val="22"/>
    </w:rPr>
  </w:style>
  <w:style w:type="paragraph" w:styleId="ListParagraph">
    <w:name w:val="List Paragraph"/>
    <w:basedOn w:val="Normal"/>
    <w:link w:val="ListParagraphChar"/>
    <w:uiPriority w:val="34"/>
    <w:qFormat/>
    <w:rsid w:val="008D20E6"/>
    <w:pPr>
      <w:ind w:left="720"/>
      <w:contextualSpacing/>
    </w:pPr>
  </w:style>
  <w:style w:type="paragraph" w:customStyle="1" w:styleId="BoxHeading">
    <w:name w:val="BoxHeading"/>
    <w:basedOn w:val="Normal"/>
    <w:rsid w:val="008D20E6"/>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8D20E6"/>
    <w:pPr>
      <w:numPr>
        <w:numId w:val="12"/>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8D20E6"/>
    <w:rPr>
      <w:rFonts w:ascii="Cambria" w:eastAsia="Cambria" w:hAnsi="Cambria" w:cs="Times New Roman"/>
      <w:b w:val="0"/>
      <w:bCs w:val="0"/>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ListNumber2">
    <w:name w:val="List Number 2"/>
    <w:basedOn w:val="Normal"/>
    <w:rsid w:val="008D20E6"/>
    <w:pPr>
      <w:numPr>
        <w:numId w:val="14"/>
      </w:numPr>
      <w:spacing w:before="120"/>
    </w:pPr>
    <w:rPr>
      <w:lang w:val="en-US"/>
    </w:rPr>
  </w:style>
  <w:style w:type="table" w:styleId="TableGrid">
    <w:name w:val="Table Grid"/>
    <w:basedOn w:val="TableNormal"/>
    <w:rsid w:val="008D20E6"/>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8D20E6"/>
    <w:pPr>
      <w:numPr>
        <w:numId w:val="16"/>
      </w:numPr>
    </w:pPr>
  </w:style>
  <w:style w:type="paragraph" w:styleId="Revision">
    <w:name w:val="Revision"/>
    <w:hidden/>
    <w:rsid w:val="002861AD"/>
    <w:pPr>
      <w:pBdr>
        <w:top w:val="nil"/>
        <w:left w:val="nil"/>
        <w:bottom w:val="nil"/>
        <w:right w:val="nil"/>
        <w:between w:val="nil"/>
        <w:bar w:val="nil"/>
      </w:pBdr>
    </w:pPr>
    <w:rPr>
      <w:rFonts w:ascii="Arial" w:eastAsia="Times New Roman" w:hAnsi="Arial" w:cs="Times New Roman"/>
      <w:sz w:val="22"/>
      <w:bdr w:val="nil"/>
      <w:lang w:val="en-CA"/>
    </w:rPr>
  </w:style>
  <w:style w:type="paragraph" w:customStyle="1" w:styleId="Heading-Appendix">
    <w:name w:val="Heading - Appendix"/>
    <w:basedOn w:val="Normal"/>
    <w:link w:val="Heading-AppendixChar"/>
    <w:qFormat/>
    <w:rsid w:val="008D20E6"/>
    <w:pPr>
      <w:keepNext/>
      <w:keepLines/>
      <w:tabs>
        <w:tab w:val="left" w:pos="360"/>
      </w:tabs>
      <w:spacing w:after="120"/>
    </w:pPr>
    <w:rPr>
      <w:b/>
    </w:rPr>
  </w:style>
  <w:style w:type="character" w:customStyle="1" w:styleId="Heading-AppendixChar">
    <w:name w:val="Heading - Appendix Char"/>
    <w:basedOn w:val="DefaultParagraphFont"/>
    <w:link w:val="Heading-Appendix"/>
    <w:rsid w:val="008D20E6"/>
    <w:rPr>
      <w:rFonts w:ascii="Arial" w:eastAsia="Times New Roman" w:hAnsi="Arial" w:cs="Times New Roman"/>
      <w:b/>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Subtitle">
    <w:name w:val="Subtitle"/>
    <w:basedOn w:val="Normal"/>
    <w:link w:val="SubtitleChar"/>
    <w:qFormat/>
    <w:rsid w:val="008D20E6"/>
    <w:rPr>
      <w:rFonts w:ascii="Times New Roman" w:hAnsi="Times New Roman"/>
      <w:b/>
      <w:bCs/>
      <w:sz w:val="20"/>
      <w:lang w:val="en-US"/>
    </w:rPr>
  </w:style>
  <w:style w:type="character" w:customStyle="1" w:styleId="SubtitleChar">
    <w:name w:val="Subtitle Char"/>
    <w:basedOn w:val="DefaultParagraphFont"/>
    <w:link w:val="Subtitle"/>
    <w:rsid w:val="008D20E6"/>
    <w:rPr>
      <w:rFonts w:ascii="Times New Roman" w:eastAsia="Times New Roman" w:hAnsi="Times New Roman" w:cs="Times New Roman"/>
      <w:b/>
      <w:bCs/>
      <w:i w:val="0"/>
      <w:iCs w:val="0"/>
      <w:caps w:val="0"/>
      <w:smallCaps w:val="0"/>
      <w:strike w:val="0"/>
      <w:dstrike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styleId="Strong">
    <w:name w:val="Strong"/>
    <w:basedOn w:val="DefaultParagraphFont"/>
    <w:rsid w:val="008D20E6"/>
    <w:rPr>
      <w:rFonts w:ascii="Cambria" w:eastAsia="Cambria" w:hAnsi="Cambria" w:cs="Times New Roman"/>
      <w:b/>
      <w:bCs/>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styleId="PlaceholderText">
    <w:name w:val="Placeholder Text"/>
    <w:basedOn w:val="DefaultParagraphFont"/>
    <w:uiPriority w:val="99"/>
    <w:rsid w:val="008D20E6"/>
    <w:rPr>
      <w:rFonts w:ascii="Cambria" w:eastAsia="Cambria" w:hAnsi="Cambria" w:cs="Times New Roman"/>
      <w:b w:val="0"/>
      <w:bCs w:val="0"/>
      <w:i w:val="0"/>
      <w:iCs w:val="0"/>
      <w:caps w:val="0"/>
      <w:smallCaps w:val="0"/>
      <w:strike w:val="0"/>
      <w:dstrike w:val="0"/>
      <w:noProof w:val="0"/>
      <w:vanish w:val="0"/>
      <w:color w:val="808080"/>
      <w:spacing w:val="0"/>
      <w:w w:val="100"/>
      <w:kern w:val="0"/>
      <w:position w:val="0"/>
      <w:sz w:val="24"/>
      <w:szCs w:val="24"/>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nswerTableSpacing">
    <w:name w:val="Answer Table Spacing"/>
    <w:basedOn w:val="NoSpacing"/>
    <w:qFormat/>
    <w:rsid w:val="008D20E6"/>
    <w:pPr>
      <w:spacing w:before="40" w:after="40"/>
    </w:pPr>
    <w:rPr>
      <w:lang w:val="en-GB"/>
    </w:rPr>
  </w:style>
  <w:style w:type="paragraph" w:styleId="NoSpacing">
    <w:name w:val="No Spacing"/>
    <w:rsid w:val="008D20E6"/>
    <w:pPr>
      <w:pBdr>
        <w:top w:val="nil"/>
        <w:left w:val="nil"/>
        <w:bottom w:val="nil"/>
        <w:right w:val="nil"/>
        <w:between w:val="nil"/>
        <w:bar w:val="nil"/>
      </w:pBdr>
    </w:pPr>
    <w:rPr>
      <w:rFonts w:ascii="Arial" w:eastAsia="Times New Roman" w:hAnsi="Arial" w:cs="Times New Roman"/>
      <w:sz w:val="22"/>
      <w:bdr w:val="nil"/>
      <w:lang w:val="en-CA"/>
    </w:rPr>
  </w:style>
  <w:style w:type="character" w:customStyle="1" w:styleId="UnresolvedMention1">
    <w:name w:val="Unresolved Mention1"/>
    <w:basedOn w:val="DefaultParagraphFont"/>
    <w:rsid w:val="00892A3B"/>
    <w:rPr>
      <w:rFonts w:ascii="Cambria" w:eastAsia="Cambria" w:hAnsi="Cambria" w:cs="Times New Roman"/>
      <w:b w:val="0"/>
      <w:bCs w:val="0"/>
      <w:i w:val="0"/>
      <w:iCs w:val="0"/>
      <w:caps w:val="0"/>
      <w:smallCaps w:val="0"/>
      <w:strike w:val="0"/>
      <w:dstrike w:val="0"/>
      <w:noProof w:val="0"/>
      <w:vanish w:val="0"/>
      <w:color w:val="808080"/>
      <w:spacing w:val="0"/>
      <w:w w:val="100"/>
      <w:kern w:val="0"/>
      <w:position w:val="0"/>
      <w:sz w:val="24"/>
      <w:szCs w:val="24"/>
      <w:highlight w:val="none"/>
      <w:u w:val="none"/>
      <w:effect w:val="none"/>
      <w:bdr w:val="nil"/>
      <w:shd w:val="clear" w:color="auto" w:fill="E6E6E6"/>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nserTableSpacingBold">
    <w:name w:val="Anser Table Spacing Bold"/>
    <w:basedOn w:val="AnswerTableSpacing"/>
    <w:qFormat/>
    <w:rsid w:val="008D20E6"/>
    <w:rPr>
      <w:rFonts w:eastAsia="Cambria"/>
      <w:b/>
      <w:lang w:val="en-US"/>
    </w:rPr>
  </w:style>
  <w:style w:type="paragraph" w:customStyle="1" w:styleId="Answertablespacing0">
    <w:name w:val="Answer table spacing"/>
    <w:basedOn w:val="NoSpacing"/>
    <w:qFormat/>
    <w:rsid w:val="008D20E6"/>
    <w:pPr>
      <w:spacing w:before="40" w:after="40"/>
    </w:pPr>
  </w:style>
  <w:style w:type="character" w:customStyle="1" w:styleId="BalloonTextChar1">
    <w:name w:val="Balloon Text Char1"/>
    <w:basedOn w:val="DefaultParagraphFont"/>
    <w:rsid w:val="008D20E6"/>
    <w:rPr>
      <w:rFonts w:ascii="Lucida Grande" w:eastAsia="MS Mincho" w:hAnsi="Lucida Grande" w:cs="Times New Roman"/>
      <w:b w:val="0"/>
      <w:bCs w:val="0"/>
      <w:i w:val="0"/>
      <w:iCs w:val="0"/>
      <w:caps w:val="0"/>
      <w:smallCaps w:val="0"/>
      <w:strike w:val="0"/>
      <w:dstrike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ContactBlock">
    <w:name w:val="Contact Block"/>
    <w:basedOn w:val="Normal"/>
    <w:qFormat/>
    <w:rsid w:val="008D20E6"/>
    <w:pPr>
      <w:spacing w:after="0"/>
      <w:contextualSpacing/>
    </w:pPr>
  </w:style>
  <w:style w:type="paragraph" w:customStyle="1" w:styleId="ContactBlockAODA">
    <w:name w:val="Contact Block AODA"/>
    <w:basedOn w:val="Normal"/>
    <w:qFormat/>
    <w:rsid w:val="008D20E6"/>
    <w:pPr>
      <w:spacing w:after="0"/>
      <w:contextualSpacing/>
    </w:pPr>
  </w:style>
  <w:style w:type="paragraph" w:customStyle="1" w:styleId="Default">
    <w:name w:val="Default"/>
    <w:rsid w:val="008D20E6"/>
    <w:pPr>
      <w:pBdr>
        <w:top w:val="nil"/>
        <w:left w:val="nil"/>
        <w:bottom w:val="nil"/>
        <w:right w:val="nil"/>
        <w:between w:val="nil"/>
        <w:bar w:val="nil"/>
      </w:pBdr>
      <w:autoSpaceDE w:val="0"/>
      <w:autoSpaceDN w:val="0"/>
      <w:adjustRightInd w:val="0"/>
    </w:pPr>
    <w:rPr>
      <w:rFonts w:ascii="Arial" w:eastAsia="Calibri" w:hAnsi="Arial" w:cs="Arial"/>
      <w:color w:val="000000"/>
      <w:bdr w:val="nil"/>
      <w:lang w:val="en-CA"/>
    </w:rPr>
  </w:style>
  <w:style w:type="paragraph" w:styleId="EndnoteText">
    <w:name w:val="endnote text"/>
    <w:basedOn w:val="Normal"/>
    <w:link w:val="EndnoteTextChar"/>
    <w:semiHidden/>
    <w:unhideWhenUsed/>
    <w:rsid w:val="008D20E6"/>
    <w:pPr>
      <w:spacing w:before="0" w:after="0"/>
    </w:pPr>
    <w:rPr>
      <w:szCs w:val="20"/>
    </w:rPr>
  </w:style>
  <w:style w:type="character" w:customStyle="1" w:styleId="EndnoteTextChar">
    <w:name w:val="Endnote Text Char"/>
    <w:basedOn w:val="DefaultParagraphFont"/>
    <w:link w:val="EndnoteText"/>
    <w:semiHidden/>
    <w:rsid w:val="008D20E6"/>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EnvelopeReturn">
    <w:name w:val="envelope return"/>
    <w:basedOn w:val="Normal"/>
    <w:semiHidden/>
    <w:unhideWhenUsed/>
    <w:rsid w:val="008D20E6"/>
    <w:pPr>
      <w:spacing w:before="0" w:after="0"/>
    </w:pPr>
    <w:rPr>
      <w:rFonts w:ascii="Calibri" w:eastAsia="MS Gothic" w:hAnsi="Calibri"/>
      <w:szCs w:val="20"/>
    </w:rPr>
  </w:style>
  <w:style w:type="paragraph" w:customStyle="1" w:styleId="Heading-appendix0">
    <w:name w:val="Heading - appendix"/>
    <w:basedOn w:val="Normal"/>
    <w:link w:val="Heading-appendixChar0"/>
    <w:qFormat/>
    <w:rsid w:val="008D20E6"/>
    <w:pPr>
      <w:keepNext/>
      <w:keepLines/>
      <w:spacing w:after="120"/>
    </w:pPr>
    <w:rPr>
      <w:b/>
    </w:rPr>
  </w:style>
  <w:style w:type="character" w:customStyle="1" w:styleId="Heading-appendixChar0">
    <w:name w:val="Heading - appendix Char"/>
    <w:basedOn w:val="DefaultParagraphFont"/>
    <w:link w:val="Heading-appendix0"/>
    <w:rsid w:val="008D20E6"/>
    <w:rPr>
      <w:rFonts w:ascii="Arial" w:eastAsia="Times New Roman" w:hAnsi="Arial" w:cs="Times New Roman"/>
      <w:b/>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table" w:styleId="LightGrid">
    <w:name w:val="Light Grid"/>
    <w:basedOn w:val="TableNormal"/>
    <w:semiHidden/>
    <w:unhideWhenUsed/>
    <w:rsid w:val="008D20E6"/>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8D20E6"/>
    <w:pPr>
      <w:spacing w:line="480" w:lineRule="auto"/>
    </w:pPr>
    <w:rPr>
      <w:rFonts w:ascii="Times New Roman" w:hAnsi="Times New Roman"/>
      <w:bCs/>
      <w:sz w:val="26"/>
    </w:rPr>
  </w:style>
  <w:style w:type="character" w:customStyle="1" w:styleId="ListParagraphChar">
    <w:name w:val="List Paragraph Char"/>
    <w:basedOn w:val="DefaultParagraphFont"/>
    <w:link w:val="ListParagraph"/>
    <w:uiPriority w:val="34"/>
    <w:rsid w:val="008D20E6"/>
    <w:rPr>
      <w:rFonts w:ascii="Arial" w:eastAsia="Times New Roman" w:hAnsi="Arial" w:cs="Times New Roman"/>
      <w:b w:val="0"/>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table" w:customStyle="1" w:styleId="ListTable1Light1">
    <w:name w:val="List Table 1 Light1"/>
    <w:basedOn w:val="TableNormal"/>
    <w:uiPriority w:val="46"/>
    <w:rsid w:val="008D20E6"/>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8D20E6"/>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8D20E6"/>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8D20E6"/>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1">
    <w:name w:val="Medium Grid 1"/>
    <w:basedOn w:val="TableNormal"/>
    <w:semiHidden/>
    <w:unhideWhenUsed/>
    <w:rsid w:val="008D20E6"/>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8D20E6"/>
    <w:pPr>
      <w:pBdr>
        <w:top w:val="nil"/>
        <w:left w:val="nil"/>
        <w:bottom w:val="nil"/>
        <w:right w:val="nil"/>
        <w:between w:val="nil"/>
        <w:bar w:val="nil"/>
      </w:pBdr>
    </w:pPr>
    <w:rPr>
      <w:rFonts w:ascii="Cambria" w:eastAsia="MS Mincho" w:hAnsi="Cambria" w:cs="Times New Roman"/>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8D20E6"/>
    <w:pPr>
      <w:pBdr>
        <w:top w:val="nil"/>
        <w:left w:val="nil"/>
        <w:bottom w:val="nil"/>
        <w:right w:val="nil"/>
        <w:between w:val="nil"/>
        <w:bar w:val="nil"/>
      </w:pBdr>
    </w:pPr>
    <w:rPr>
      <w:rFonts w:ascii="Arial" w:eastAsia="Cambria" w:hAnsi="Arial" w:cs="Times New Roman"/>
      <w:color w:val="000000" w:themeColor="text1"/>
      <w:bdr w:val="ni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8D20E6"/>
    <w:pPr>
      <w:pBdr>
        <w:top w:val="nil"/>
        <w:left w:val="nil"/>
        <w:bottom w:val="nil"/>
        <w:right w:val="nil"/>
        <w:between w:val="nil"/>
        <w:bar w:val="nil"/>
      </w:pBdr>
    </w:pPr>
    <w:rPr>
      <w:rFonts w:ascii="Arial" w:eastAsia="MS Gothic" w:hAnsi="Arial" w:cs="Times New Roman"/>
      <w:color w:val="000000" w:themeColor="text1"/>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8D20E6"/>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8D20E6"/>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8D20E6"/>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MS Gothic"/>
    </w:rPr>
  </w:style>
  <w:style w:type="character" w:customStyle="1" w:styleId="MessageHeaderChar">
    <w:name w:val="Message Header Char"/>
    <w:basedOn w:val="DefaultParagraphFont"/>
    <w:link w:val="MessageHeader"/>
    <w:semiHidden/>
    <w:rsid w:val="008D20E6"/>
    <w:rPr>
      <w:rFonts w:ascii="Arial" w:eastAsia="MS Gothic" w:hAnsi="Arial" w:cs="Times New Roman"/>
      <w:b w:val="0"/>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NormalWeb">
    <w:name w:val="Normal (Web)"/>
    <w:basedOn w:val="Normal"/>
    <w:semiHidden/>
    <w:unhideWhenUsed/>
    <w:rsid w:val="008D20E6"/>
  </w:style>
  <w:style w:type="paragraph" w:customStyle="1" w:styleId="NormalIndent1">
    <w:name w:val="Normal Indent 1"/>
    <w:basedOn w:val="Normal"/>
    <w:qFormat/>
    <w:rsid w:val="008D20E6"/>
    <w:pPr>
      <w:ind w:left="357"/>
    </w:pPr>
    <w:rPr>
      <w:rFonts w:cs="Arial"/>
    </w:rPr>
  </w:style>
  <w:style w:type="paragraph" w:customStyle="1" w:styleId="NormalIndent2">
    <w:name w:val="Normal Indent 2"/>
    <w:basedOn w:val="NormalIndent1"/>
    <w:qFormat/>
    <w:rsid w:val="008D20E6"/>
    <w:pPr>
      <w:ind w:left="1134"/>
    </w:pPr>
  </w:style>
  <w:style w:type="paragraph" w:customStyle="1" w:styleId="PCHNLevel1">
    <w:name w:val="PCH_N_Level1"/>
    <w:basedOn w:val="Normal"/>
    <w:link w:val="PCHNLevel1Char1"/>
    <w:rsid w:val="008D20E6"/>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8D20E6"/>
    <w:rPr>
      <w:rFonts w:ascii="Arial" w:eastAsia="Times New Roman" w:hAnsi="Arial" w:cs="Times New Roman"/>
      <w:b/>
      <w:bCs w:val="0"/>
      <w:i w:val="0"/>
      <w:iCs w:val="0"/>
      <w:caps w:val="0"/>
      <w:smallCaps w:val="0"/>
      <w:strike w:val="0"/>
      <w:dstrike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CHNLevel2Char">
    <w:name w:val="PCH_N_Level2 Char"/>
    <w:basedOn w:val="DefaultParagraphFont"/>
    <w:rsid w:val="008D20E6"/>
    <w:rPr>
      <w:rFonts w:ascii="Arial" w:eastAsia="Cambria" w:hAnsi="Arial" w:cs="Times New Roman"/>
      <w:b w:val="0"/>
      <w:bCs w:val="0"/>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table" w:customStyle="1" w:styleId="PlainTable11">
    <w:name w:val="Plain Table 11"/>
    <w:basedOn w:val="TableNormal"/>
    <w:rsid w:val="008D20E6"/>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rsid w:val="008D20E6"/>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rsid w:val="008D20E6"/>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rsid w:val="008D20E6"/>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rsid w:val="008D20E6"/>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8D20E6"/>
    <w:pPr>
      <w:spacing w:after="120"/>
    </w:pPr>
    <w:rPr>
      <w:szCs w:val="20"/>
    </w:rPr>
  </w:style>
  <w:style w:type="paragraph" w:customStyle="1" w:styleId="StyleBefore3ptAfter3pt">
    <w:name w:val="Style Before:  3 pt After:  3 pt"/>
    <w:basedOn w:val="Normal"/>
    <w:rsid w:val="008D20E6"/>
    <w:pPr>
      <w:spacing w:before="60" w:after="60"/>
    </w:pPr>
    <w:rPr>
      <w:szCs w:val="20"/>
    </w:rPr>
  </w:style>
  <w:style w:type="paragraph" w:customStyle="1" w:styleId="StyleBoldCentered">
    <w:name w:val="Style Bold Centered"/>
    <w:basedOn w:val="Normal"/>
    <w:link w:val="StyleBoldCenteredChar"/>
    <w:rsid w:val="008D20E6"/>
    <w:pPr>
      <w:jc w:val="center"/>
    </w:pPr>
    <w:rPr>
      <w:b/>
      <w:bCs/>
      <w:szCs w:val="20"/>
    </w:rPr>
  </w:style>
  <w:style w:type="character" w:customStyle="1" w:styleId="StyleBoldCenteredChar">
    <w:name w:val="Style Bold Centered Char"/>
    <w:basedOn w:val="DefaultParagraphFont"/>
    <w:link w:val="StyleBoldCentered"/>
    <w:rsid w:val="008D20E6"/>
    <w:rPr>
      <w:rFonts w:ascii="Arial" w:eastAsia="Times New Roman" w:hAnsi="Arial" w:cs="Times New Roman"/>
      <w:b/>
      <w:bCs/>
      <w:i w:val="0"/>
      <w:iCs w:val="0"/>
      <w:caps w:val="0"/>
      <w:smallCaps w:val="0"/>
      <w:strike w:val="0"/>
      <w:dstrike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yleLeft0cmHanging127cm">
    <w:name w:val="Style Left:  0 cm Hanging:  1.27 cm"/>
    <w:basedOn w:val="Normal"/>
    <w:rsid w:val="008D20E6"/>
    <w:pPr>
      <w:ind w:left="720" w:hanging="720"/>
    </w:pPr>
    <w:rPr>
      <w:szCs w:val="20"/>
    </w:rPr>
  </w:style>
  <w:style w:type="table" w:styleId="Table3Deffects1">
    <w:name w:val="Table 3D effects 1"/>
    <w:basedOn w:val="TableNormal"/>
    <w:semiHidden/>
    <w:unhideWhenUsed/>
    <w:rsid w:val="008D20E6"/>
    <w:pPr>
      <w:pBdr>
        <w:top w:val="nil"/>
        <w:left w:val="nil"/>
        <w:bottom w:val="nil"/>
        <w:right w:val="nil"/>
        <w:between w:val="nil"/>
        <w:bar w:val="nil"/>
      </w:pBdr>
      <w:spacing w:before="240" w:after="240"/>
    </w:pPr>
    <w:rPr>
      <w:rFonts w:ascii="Arial" w:eastAsia="Cambria" w:hAnsi="Arial" w:cs="Times New Roman"/>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8D20E6"/>
    <w:pPr>
      <w:pBdr>
        <w:top w:val="nil"/>
        <w:left w:val="nil"/>
        <w:bottom w:val="nil"/>
        <w:right w:val="nil"/>
        <w:between w:val="nil"/>
        <w:bar w:val="nil"/>
      </w:pBdr>
      <w:spacing w:before="240" w:after="240"/>
    </w:pPr>
    <w:rPr>
      <w:rFonts w:ascii="Arial" w:eastAsia="Cambria" w:hAnsi="Arial" w:cs="Times New Roman"/>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8D20E6"/>
    <w:pPr>
      <w:pBdr>
        <w:top w:val="nil"/>
        <w:left w:val="nil"/>
        <w:bottom w:val="nil"/>
        <w:right w:val="nil"/>
        <w:between w:val="nil"/>
        <w:bar w:val="nil"/>
      </w:pBdr>
      <w:spacing w:before="240" w:after="240"/>
    </w:pPr>
    <w:rPr>
      <w:rFonts w:ascii="Arial" w:eastAsia="Cambria" w:hAnsi="Arial" w:cs="Times New Roman"/>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Grid1">
    <w:name w:val="Table Grid1"/>
    <w:basedOn w:val="TableNormal"/>
    <w:next w:val="TableGrid"/>
    <w:rsid w:val="008D20E6"/>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RFxBold">
    <w:name w:val="Title Page RFx Bold"/>
    <w:basedOn w:val="StyleBoldCentered"/>
    <w:link w:val="TitlePageRFxBoldChar"/>
    <w:qFormat/>
    <w:rsid w:val="008D20E6"/>
  </w:style>
  <w:style w:type="character" w:customStyle="1" w:styleId="TitlePageRFxBoldChar">
    <w:name w:val="Title Page RFx Bold Char"/>
    <w:basedOn w:val="StyleBoldCenteredChar"/>
    <w:link w:val="TitlePageRFxBold"/>
    <w:rsid w:val="008D20E6"/>
    <w:rPr>
      <w:rFonts w:ascii="Arial" w:eastAsia="Times New Roman" w:hAnsi="Arial" w:cs="Times New Roman"/>
      <w:b/>
      <w:bCs/>
      <w:i w:val="0"/>
      <w:iCs w:val="0"/>
      <w:caps w:val="0"/>
      <w:smallCaps w:val="0"/>
      <w:strike w:val="0"/>
      <w:dstrike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itlePageRFx">
    <w:name w:val="Title Page RFx"/>
    <w:basedOn w:val="TitlePageRFxBold"/>
    <w:link w:val="TitlePageRFxChar"/>
    <w:qFormat/>
    <w:rsid w:val="008D20E6"/>
    <w:rPr>
      <w:b w:val="0"/>
    </w:rPr>
  </w:style>
  <w:style w:type="character" w:customStyle="1" w:styleId="TitlePageRFxChar">
    <w:name w:val="Title Page RFx Char"/>
    <w:basedOn w:val="TitlePageRFxBoldChar"/>
    <w:link w:val="TitlePageRFx"/>
    <w:rsid w:val="008D20E6"/>
    <w:rPr>
      <w:rFonts w:ascii="Arial" w:eastAsia="Times New Roman" w:hAnsi="Arial" w:cs="Times New Roman"/>
      <w:b w:val="0"/>
      <w:bCs/>
      <w:i w:val="0"/>
      <w:iCs w:val="0"/>
      <w:caps w:val="0"/>
      <w:smallCaps w:val="0"/>
      <w:strike w:val="0"/>
      <w:dstrike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14:shadow w14:blurRad="0" w14:dist="0" w14:dir="0" w14:sx="0" w14:sy="0" w14:kx="0" w14:ky="0" w14:algn="none">
        <w14:srgbClr w14:val="000000"/>
      </w14:shadow>
      <w14:textOutline w14:w="0" w14:cap="rnd" w14:cmpd="sng" w14:algn="ctr">
        <w14:noFill/>
        <w14:prstDash w14:val="solid"/>
        <w14:bevel/>
      </w14:textOutline>
    </w:rPr>
  </w:style>
  <w:style w:type="paragraph" w:styleId="TOCHeading">
    <w:name w:val="TOC Heading"/>
    <w:basedOn w:val="Heading1"/>
    <w:next w:val="Normal"/>
    <w:uiPriority w:val="39"/>
    <w:unhideWhenUsed/>
    <w:qFormat/>
    <w:rsid w:val="008D20E6"/>
    <w:pPr>
      <w:spacing w:line="276" w:lineRule="auto"/>
      <w:outlineLvl w:val="9"/>
    </w:pPr>
  </w:style>
  <w:style w:type="paragraph" w:customStyle="1" w:styleId="TOCTitle">
    <w:name w:val="TOC Title"/>
    <w:basedOn w:val="Normal"/>
    <w:qFormat/>
    <w:rsid w:val="008D20E6"/>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paragraph" w:customStyle="1" w:styleId="TOCTitle-NonAODA">
    <w:name w:val="TOC Title-NonAODA"/>
    <w:basedOn w:val="Normal"/>
    <w:qFormat/>
    <w:rsid w:val="008D20E6"/>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character" w:customStyle="1" w:styleId="TokenBold">
    <w:name w:val="Token Bold"/>
    <w:uiPriority w:val="1"/>
    <w:qFormat/>
    <w:rsid w:val="008D20E6"/>
    <w:rPr>
      <w:rFonts w:ascii="Arial" w:eastAsia="Cambria" w:hAnsi="Arial" w:cs="Times New Roman"/>
      <w:b/>
      <w:bCs w:val="0"/>
      <w:i w:val="0"/>
      <w:iCs w:val="0"/>
      <w:caps w:val="0"/>
      <w:smallCaps w:val="0"/>
      <w:strike w:val="0"/>
      <w:dstrike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
    <w:name w:val="Unresolved Mention"/>
    <w:basedOn w:val="DefaultParagraphFont"/>
    <w:uiPriority w:val="99"/>
    <w:semiHidden/>
    <w:unhideWhenUsed/>
    <w:rsid w:val="0009722C"/>
    <w:rPr>
      <w:rFonts w:ascii="Cambria" w:eastAsia="Cambria" w:hAnsi="Cambria" w:cs="Times New Roman"/>
      <w:b w:val="0"/>
      <w:bCs w:val="0"/>
      <w:i w:val="0"/>
      <w:iCs w:val="0"/>
      <w:caps w:val="0"/>
      <w:smallCaps w:val="0"/>
      <w:strike w:val="0"/>
      <w:dstrike w:val="0"/>
      <w:noProof w:val="0"/>
      <w:vanish w:val="0"/>
      <w:color w:val="808080"/>
      <w:spacing w:val="0"/>
      <w:w w:val="100"/>
      <w:kern w:val="0"/>
      <w:position w:val="0"/>
      <w:sz w:val="24"/>
      <w:szCs w:val="24"/>
      <w:highlight w:val="none"/>
      <w:u w:val="none"/>
      <w:effect w:val="none"/>
      <w:bdr w:val="nil"/>
      <w:shd w:val="clear" w:color="auto" w:fill="E6E6E6"/>
      <w:rtl w:val="0"/>
      <w:cs w:val="0"/>
      <w:lang w:val="en-US" w:eastAsia="en-US" w:bidi="ar-SA"/>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m/procurement-notic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m/procurement-noti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hmatthews@gov.b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matthews@gov.b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FAB6-07EC-4590-99C9-70035A5B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23</Pages>
  <Words>6267</Words>
  <Characters>35723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Matthews, Stuart H.</cp:lastModifiedBy>
  <cp:revision>14</cp:revision>
  <cp:lastPrinted>2018-04-11T19:00:00Z</cp:lastPrinted>
  <dcterms:created xsi:type="dcterms:W3CDTF">2018-04-11T16:15:00Z</dcterms:created>
  <dcterms:modified xsi:type="dcterms:W3CDTF">2018-04-12T14:02:00Z</dcterms:modified>
</cp:coreProperties>
</file>