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C5" w:rsidRDefault="00D276C5" w:rsidP="00D276C5">
      <w:pPr>
        <w:pStyle w:val="Heading1"/>
      </w:pPr>
      <w:r>
        <w:t xml:space="preserve">Tynes Bay Waste to Energy Facility: </w:t>
      </w:r>
    </w:p>
    <w:p w:rsidR="00D276C5" w:rsidRDefault="00D276C5" w:rsidP="00D276C5">
      <w:pPr>
        <w:pStyle w:val="Heading1"/>
      </w:pPr>
      <w:r>
        <w:t xml:space="preserve">Sea Water Screening System </w:t>
      </w:r>
      <w:r w:rsidR="00F14FBB">
        <w:t>Conditions of Service Provision</w:t>
      </w:r>
      <w:bookmarkStart w:id="0" w:name="_GoBack"/>
      <w:bookmarkEnd w:id="0"/>
    </w:p>
    <w:p w:rsidR="00D276C5" w:rsidRDefault="00D276C5" w:rsidP="00D276C5"/>
    <w:p w:rsidR="00F14FBB" w:rsidRDefault="00F14FBB" w:rsidP="00F14FBB">
      <w:pPr>
        <w:pStyle w:val="Heading2"/>
        <w:jc w:val="both"/>
      </w:pPr>
      <w:bookmarkStart w:id="1" w:name="_Toc111027037"/>
      <w:r>
        <w:t>Conditions of Service Provision</w:t>
      </w:r>
      <w:bookmarkEnd w:id="1"/>
    </w:p>
    <w:p w:rsidR="00F14FBB" w:rsidRDefault="00F14FBB" w:rsidP="00F14FBB">
      <w:pPr>
        <w:jc w:val="both"/>
      </w:pPr>
      <w:r>
        <w:t>The service to be provided is one of technical resource support to the Ministry of Public Works, Tynes Bay Waste to Energy Facility detailed below. The cost of these services will be provided by the Contractor and agreed with the Client prior to award of contract and commencement of work.</w:t>
      </w:r>
    </w:p>
    <w:p w:rsidR="00F14FBB" w:rsidRDefault="00F14FBB" w:rsidP="00F14FBB">
      <w:pPr>
        <w:jc w:val="both"/>
      </w:pPr>
      <w:r>
        <w:t xml:space="preserve">The contractor shall perform the services in a timely manner which meets the Project Timeline below and shall complete any portion or portions of the services in such order as the Client may require. The Client shall have the right to take possession of and use any completed or partially completed portions of the work. All design calculations, drawings, investigations, reports and other like intellectual property will become property and copyright of the Client. </w:t>
      </w:r>
    </w:p>
    <w:p w:rsidR="00F14FBB" w:rsidRDefault="00F14FBB" w:rsidP="00F14FBB">
      <w:pPr>
        <w:pStyle w:val="Heading2"/>
        <w:jc w:val="both"/>
      </w:pPr>
      <w:bookmarkStart w:id="2" w:name="_Toc111027038"/>
      <w:r>
        <w:t>Equipment, Facilities and Services to be provided by the Tynes Bay</w:t>
      </w:r>
      <w:bookmarkEnd w:id="2"/>
    </w:p>
    <w:p w:rsidR="00F14FBB" w:rsidRDefault="00F14FBB" w:rsidP="00F14FBB">
      <w:pPr>
        <w:pStyle w:val="ListParagraph"/>
        <w:numPr>
          <w:ilvl w:val="0"/>
          <w:numId w:val="1"/>
        </w:numPr>
        <w:jc w:val="both"/>
      </w:pPr>
      <w:r>
        <w:t>Client to provide access to site as required</w:t>
      </w:r>
    </w:p>
    <w:p w:rsidR="00F14FBB" w:rsidRDefault="00F14FBB" w:rsidP="00F14FBB">
      <w:pPr>
        <w:pStyle w:val="ListParagraph"/>
        <w:numPr>
          <w:ilvl w:val="0"/>
          <w:numId w:val="1"/>
        </w:numPr>
        <w:jc w:val="both"/>
      </w:pPr>
      <w:r>
        <w:t>Staging area close to work area</w:t>
      </w:r>
    </w:p>
    <w:p w:rsidR="00F14FBB" w:rsidRDefault="00F14FBB" w:rsidP="00F14FBB">
      <w:pPr>
        <w:pStyle w:val="ListParagraph"/>
        <w:numPr>
          <w:ilvl w:val="0"/>
          <w:numId w:val="1"/>
        </w:numPr>
        <w:jc w:val="both"/>
      </w:pPr>
      <w:r>
        <w:t>Use of forklift for loading and unloading equipment</w:t>
      </w:r>
    </w:p>
    <w:p w:rsidR="00F14FBB" w:rsidRDefault="00F14FBB" w:rsidP="00F14FBB">
      <w:pPr>
        <w:pStyle w:val="ListParagraph"/>
        <w:numPr>
          <w:ilvl w:val="0"/>
          <w:numId w:val="1"/>
        </w:numPr>
        <w:jc w:val="both"/>
      </w:pPr>
      <w:r>
        <w:t>General Waste Dumpster close to work area</w:t>
      </w:r>
    </w:p>
    <w:p w:rsidR="00F14FBB" w:rsidRDefault="00F14FBB" w:rsidP="00F14FBB">
      <w:pPr>
        <w:pStyle w:val="ListParagraph"/>
        <w:numPr>
          <w:ilvl w:val="0"/>
          <w:numId w:val="1"/>
        </w:numPr>
        <w:jc w:val="both"/>
      </w:pPr>
      <w:r>
        <w:t>Metal Waste dumpster close to work area</w:t>
      </w:r>
    </w:p>
    <w:p w:rsidR="00F14FBB" w:rsidRDefault="00F14FBB" w:rsidP="00F14FBB">
      <w:pPr>
        <w:pStyle w:val="ListParagraph"/>
        <w:numPr>
          <w:ilvl w:val="0"/>
          <w:numId w:val="1"/>
        </w:numPr>
        <w:jc w:val="both"/>
      </w:pPr>
      <w:r>
        <w:t>480V three-phase power as required close to work area</w:t>
      </w:r>
    </w:p>
    <w:p w:rsidR="00F14FBB" w:rsidRDefault="00F14FBB" w:rsidP="00F14FBB">
      <w:pPr>
        <w:pStyle w:val="ListParagraph"/>
        <w:numPr>
          <w:ilvl w:val="0"/>
          <w:numId w:val="1"/>
        </w:numPr>
        <w:jc w:val="both"/>
      </w:pPr>
      <w:r>
        <w:t>110V single-phase power as required close to work area</w:t>
      </w:r>
    </w:p>
    <w:p w:rsidR="00F14FBB" w:rsidRDefault="00F14FBB" w:rsidP="00F14FBB">
      <w:pPr>
        <w:pStyle w:val="ListParagraph"/>
        <w:numPr>
          <w:ilvl w:val="0"/>
          <w:numId w:val="1"/>
        </w:numPr>
        <w:jc w:val="both"/>
      </w:pPr>
      <w:r>
        <w:t>Use of toilet and shower facilities</w:t>
      </w:r>
    </w:p>
    <w:p w:rsidR="00F14FBB" w:rsidRDefault="00F14FBB" w:rsidP="00F14FBB">
      <w:pPr>
        <w:pStyle w:val="ListParagraph"/>
        <w:numPr>
          <w:ilvl w:val="0"/>
          <w:numId w:val="1"/>
        </w:numPr>
        <w:jc w:val="both"/>
      </w:pPr>
      <w:r>
        <w:t>Personnel Onsite communal area</w:t>
      </w:r>
    </w:p>
    <w:p w:rsidR="00F14FBB" w:rsidRDefault="00F14FBB" w:rsidP="00F14FBB">
      <w:pPr>
        <w:pStyle w:val="ListParagraph"/>
        <w:numPr>
          <w:ilvl w:val="0"/>
          <w:numId w:val="1"/>
        </w:numPr>
        <w:jc w:val="both"/>
      </w:pPr>
      <w:r>
        <w:t>Office Space area</w:t>
      </w:r>
    </w:p>
    <w:p w:rsidR="00F14FBB" w:rsidRDefault="00F14FBB" w:rsidP="00F14FBB">
      <w:pPr>
        <w:pStyle w:val="ListParagraph"/>
        <w:numPr>
          <w:ilvl w:val="0"/>
          <w:numId w:val="1"/>
        </w:numPr>
        <w:jc w:val="both"/>
      </w:pPr>
      <w:r>
        <w:t>Site specific safety training</w:t>
      </w:r>
    </w:p>
    <w:p w:rsidR="00F14FBB" w:rsidRPr="00E7295F" w:rsidRDefault="00F14FBB" w:rsidP="00F14FBB">
      <w:pPr>
        <w:jc w:val="both"/>
      </w:pPr>
      <w:r>
        <w:t>Any item not included in this list should be included in contractors pricing. Bidder should seek clarification on any items which are not clear. It is the responsibility of the bidder to include pricing for all items (equipment and consumables) not included in this list that are deemed necessary for the success of the project.</w:t>
      </w:r>
    </w:p>
    <w:p w:rsidR="00D276C5" w:rsidRPr="00D276C5" w:rsidRDefault="00D276C5" w:rsidP="00D276C5"/>
    <w:p w:rsidR="00EC7E78" w:rsidRDefault="00F14FBB"/>
    <w:sectPr w:rsidR="00EC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D780E"/>
    <w:multiLevelType w:val="hybridMultilevel"/>
    <w:tmpl w:val="1492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C5"/>
    <w:rsid w:val="004510F7"/>
    <w:rsid w:val="006F73D7"/>
    <w:rsid w:val="00D276C5"/>
    <w:rsid w:val="00DB5ACB"/>
    <w:rsid w:val="00F1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BBF86-FC2C-4132-9DDA-A6DF5D9D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7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4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276C5"/>
    <w:rPr>
      <w:color w:val="0563C1" w:themeColor="hyperlink"/>
      <w:u w:val="single"/>
    </w:rPr>
  </w:style>
  <w:style w:type="character" w:customStyle="1" w:styleId="Heading2Char">
    <w:name w:val="Heading 2 Char"/>
    <w:basedOn w:val="DefaultParagraphFont"/>
    <w:link w:val="Heading2"/>
    <w:uiPriority w:val="9"/>
    <w:rsid w:val="00F14FB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14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Crockwell, Sean K.</dc:creator>
  <cp:keywords/>
  <dc:description/>
  <cp:lastModifiedBy>Crockwell, Sean K.</cp:lastModifiedBy>
  <cp:revision>3</cp:revision>
  <dcterms:created xsi:type="dcterms:W3CDTF">2022-09-12T15:11:00Z</dcterms:created>
  <dcterms:modified xsi:type="dcterms:W3CDTF">2022-09-12T15:11:00Z</dcterms:modified>
</cp:coreProperties>
</file>