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FA1C" w14:textId="0E3671F7" w:rsidR="001C4E86" w:rsidRPr="00ED1D12" w:rsidRDefault="001C4E86" w:rsidP="001C4E86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ED1D12">
        <w:rPr>
          <w:rFonts w:ascii="Bookman Old Style" w:hAnsi="Bookman Old Style"/>
          <w:b/>
          <w:sz w:val="32"/>
          <w:szCs w:val="32"/>
          <w:u w:val="single"/>
        </w:rPr>
        <w:t xml:space="preserve">Submission </w:t>
      </w:r>
      <w:r w:rsidR="00756C30">
        <w:rPr>
          <w:rFonts w:ascii="Bookman Old Style" w:hAnsi="Bookman Old Style"/>
          <w:b/>
          <w:sz w:val="32"/>
          <w:szCs w:val="32"/>
          <w:u w:val="single"/>
        </w:rPr>
        <w:t>C</w:t>
      </w:r>
      <w:r w:rsidRPr="00ED1D12">
        <w:rPr>
          <w:rFonts w:ascii="Bookman Old Style" w:hAnsi="Bookman Old Style"/>
          <w:b/>
          <w:sz w:val="32"/>
          <w:szCs w:val="32"/>
          <w:u w:val="single"/>
        </w:rPr>
        <w:t>hecklist</w:t>
      </w:r>
    </w:p>
    <w:tbl>
      <w:tblPr>
        <w:tblW w:w="10260" w:type="dxa"/>
        <w:tblInd w:w="-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620"/>
        <w:gridCol w:w="1710"/>
        <w:gridCol w:w="3330"/>
      </w:tblGrid>
      <w:tr w:rsidR="00ED1D12" w:rsidRPr="00ED1D12" w14:paraId="6412CF80" w14:textId="77777777" w:rsidTr="00835D78">
        <w:trPr>
          <w:trHeight w:val="300"/>
        </w:trPr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3EA1A" w14:textId="6598984F" w:rsidR="00677C6A" w:rsidRPr="00ED1D12" w:rsidRDefault="00633C49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b/>
                <w:bCs/>
                <w:sz w:val="24"/>
                <w:szCs w:val="24"/>
                <w:shd w:val="clear" w:color="auto" w:fill="FFFFFF"/>
              </w:rPr>
              <w:t xml:space="preserve">  </w:t>
            </w:r>
            <w:r w:rsidR="00677C6A" w:rsidRPr="00ED1D12">
              <w:rPr>
                <w:rFonts w:ascii="Bookman Old Style" w:hAnsi="Bookman Old Style"/>
                <w:b/>
                <w:bCs/>
                <w:sz w:val="24"/>
                <w:szCs w:val="24"/>
                <w:shd w:val="clear" w:color="auto" w:fill="FFFFFF"/>
              </w:rPr>
              <w:t xml:space="preserve"> Mandatory Technical Requirements Checklist</w:t>
            </w:r>
            <w:r w:rsidR="00677C6A"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  <w:p w14:paraId="3EA892C1" w14:textId="1FDAE3D0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</w:tr>
      <w:tr w:rsidR="00ED1D12" w:rsidRPr="00ED1D12" w14:paraId="21867C1C" w14:textId="77777777" w:rsidTr="00835D78">
        <w:trPr>
          <w:trHeight w:val="300"/>
        </w:trPr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F5617" w14:textId="6C5F84DC" w:rsidR="00677C6A" w:rsidRPr="00ED1D12" w:rsidRDefault="005E5B41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Proponents must</w:t>
            </w:r>
            <w:r w:rsidR="00677C6A"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be capable of delivering </w:t>
            </w: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a </w:t>
            </w:r>
            <w:r w:rsidR="00623EC2"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solution</w:t>
            </w:r>
            <w:r w:rsidR="00281F91"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(LTRS)</w:t>
            </w:r>
            <w:r w:rsidR="00623EC2"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that</w:t>
            </w:r>
            <w:r w:rsidR="00677C6A"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</w:t>
            </w:r>
            <w:r w:rsidR="00E67084"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meets</w:t>
            </w:r>
            <w:r w:rsidR="00677C6A"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the following baseline specifications</w:t>
            </w:r>
            <w:r w:rsidR="00DB029C"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1D12" w:rsidRPr="00ED1D12" w14:paraId="29497AF6" w14:textId="77777777" w:rsidTr="00835D7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40A26" w14:textId="561E6C0C" w:rsidR="00677C6A" w:rsidRPr="00ED1D12" w:rsidRDefault="00623EC2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i/>
                <w:iCs/>
                <w:sz w:val="24"/>
                <w:szCs w:val="24"/>
                <w:shd w:val="clear" w:color="auto" w:fill="FFFFFF"/>
              </w:rPr>
              <w:t>Please tick your selection</w:t>
            </w:r>
            <w:r w:rsidR="00677C6A"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634B1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01874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71625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D1D12" w:rsidRPr="00ED1D12" w14:paraId="407C2A1B" w14:textId="77777777" w:rsidTr="00835D78">
        <w:trPr>
          <w:trHeight w:val="97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EE9F7" w14:textId="77777777" w:rsidR="00677C6A" w:rsidRPr="00ED1D12" w:rsidRDefault="00677C6A" w:rsidP="00677C6A">
            <w:pPr>
              <w:rPr>
                <w:rFonts w:ascii="Bookman Old Style" w:hAnsi="Bookman Old Style"/>
                <w:sz w:val="23"/>
                <w:szCs w:val="23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3"/>
                <w:szCs w:val="23"/>
                <w:shd w:val="clear" w:color="auto" w:fill="FFFFFF"/>
              </w:rPr>
              <w:t> </w:t>
            </w:r>
          </w:p>
          <w:p w14:paraId="08625DDC" w14:textId="24CC0271" w:rsidR="00677C6A" w:rsidRPr="00ED1D12" w:rsidRDefault="00677C6A" w:rsidP="00677C6A">
            <w:pPr>
              <w:rPr>
                <w:rFonts w:ascii="Bookman Old Style" w:hAnsi="Bookman Old Style"/>
                <w:sz w:val="23"/>
                <w:szCs w:val="23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b/>
                <w:bCs/>
                <w:sz w:val="23"/>
                <w:szCs w:val="23"/>
                <w:shd w:val="clear" w:color="auto" w:fill="FFFFFF"/>
              </w:rPr>
              <w:t>Requirements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A4413" w14:textId="79CAEE72" w:rsidR="00677C6A" w:rsidRPr="00ED1D12" w:rsidRDefault="00677C6A" w:rsidP="00D22534">
            <w:pPr>
              <w:rPr>
                <w:rFonts w:ascii="Bookman Old Style" w:hAnsi="Bookman Old Style"/>
                <w:sz w:val="23"/>
                <w:szCs w:val="23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3"/>
                <w:szCs w:val="23"/>
                <w:shd w:val="clear" w:color="auto" w:fill="FFFFFF"/>
              </w:rPr>
              <w:t> </w:t>
            </w:r>
            <w:r w:rsidRPr="00ED1D12">
              <w:rPr>
                <w:rFonts w:ascii="Bookman Old Style" w:hAnsi="Bookman Old Style"/>
                <w:b/>
                <w:bCs/>
                <w:sz w:val="23"/>
                <w:szCs w:val="23"/>
                <w:shd w:val="clear" w:color="auto" w:fill="FFFFFF"/>
              </w:rPr>
              <w:t>Meets Requirement</w:t>
            </w:r>
            <w:r w:rsidRPr="00ED1D12">
              <w:rPr>
                <w:rFonts w:ascii="Bookman Old Style" w:hAnsi="Bookman Old Style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27162" w14:textId="77777777" w:rsidR="00677C6A" w:rsidRPr="00ED1D12" w:rsidRDefault="00677C6A" w:rsidP="00677C6A">
            <w:pPr>
              <w:rPr>
                <w:rFonts w:ascii="Bookman Old Style" w:hAnsi="Bookman Old Style"/>
                <w:sz w:val="23"/>
                <w:szCs w:val="23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b/>
                <w:bCs/>
                <w:sz w:val="23"/>
                <w:szCs w:val="23"/>
                <w:shd w:val="clear" w:color="auto" w:fill="FFFFFF"/>
              </w:rPr>
              <w:t>Does Not Meet Requirement</w:t>
            </w:r>
            <w:r w:rsidRPr="00ED1D12">
              <w:rPr>
                <w:rFonts w:ascii="Bookman Old Style" w:hAnsi="Bookman Old Style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48654" w14:textId="77777777" w:rsidR="00677C6A" w:rsidRPr="00ED1D12" w:rsidRDefault="00677C6A" w:rsidP="00677C6A">
            <w:pPr>
              <w:rPr>
                <w:rFonts w:ascii="Bookman Old Style" w:hAnsi="Bookman Old Style"/>
                <w:sz w:val="23"/>
                <w:szCs w:val="23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3"/>
                <w:szCs w:val="23"/>
                <w:shd w:val="clear" w:color="auto" w:fill="FFFFFF"/>
              </w:rPr>
              <w:t> </w:t>
            </w:r>
          </w:p>
          <w:p w14:paraId="30B23A87" w14:textId="77777777" w:rsidR="00677C6A" w:rsidRPr="00ED1D12" w:rsidRDefault="00677C6A" w:rsidP="00677C6A">
            <w:pPr>
              <w:rPr>
                <w:rFonts w:ascii="Bookman Old Style" w:hAnsi="Bookman Old Style"/>
                <w:sz w:val="23"/>
                <w:szCs w:val="23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b/>
                <w:bCs/>
                <w:sz w:val="23"/>
                <w:szCs w:val="23"/>
                <w:shd w:val="clear" w:color="auto" w:fill="FFFFFF"/>
              </w:rPr>
              <w:t>Exception/Explanation</w:t>
            </w:r>
            <w:r w:rsidRPr="00ED1D12">
              <w:rPr>
                <w:rFonts w:ascii="Bookman Old Style" w:hAnsi="Bookman Old Style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ED1D12" w:rsidRPr="00ED1D12" w14:paraId="35A32936" w14:textId="77777777" w:rsidTr="00835D7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81836" w14:textId="3A5952C5" w:rsidR="00677C6A" w:rsidRPr="00ED1D12" w:rsidRDefault="00BE2B9E" w:rsidP="000072F1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Ability to implement a data structure that adheres </w:t>
            </w:r>
            <w:r w:rsidR="004850B8"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Land Administration Domain Model (LADM) (ISO 19152:2012)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5B79F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206BC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92812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D1D12" w:rsidRPr="00ED1D12" w14:paraId="6247B6CB" w14:textId="77777777" w:rsidTr="00835D7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0BAF5" w14:textId="4AED7B78" w:rsidR="00677C6A" w:rsidRPr="00ED1D12" w:rsidRDefault="000F4BC1" w:rsidP="000072F1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Database: SQL Server 2016 Web Edition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127A4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A81DD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4D979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D1D12" w:rsidRPr="00ED1D12" w14:paraId="07C6351D" w14:textId="77777777" w:rsidTr="00835D7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80A8" w14:textId="0FBC4DF5" w:rsidR="00677C6A" w:rsidRPr="00ED1D12" w:rsidRDefault="001B52B8" w:rsidP="000072F1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Payment and Customer Service</w:t>
            </w:r>
            <w:r w:rsidR="009A2CBD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 </w:t>
            </w:r>
            <w:r w:rsidR="0085668E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portals</w:t>
            </w:r>
            <w:r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 with </w:t>
            </w:r>
            <w:r w:rsidR="004F5A6D"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Multi-Factor Authentication (MFA</w:t>
            </w:r>
            <w:r w:rsidR="00DE1B3F"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)</w:t>
            </w:r>
            <w:r w:rsidR="009A2CBD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090FC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6F961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9ABF1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D1D12" w:rsidRPr="00ED1D12" w14:paraId="17F506F8" w14:textId="77777777" w:rsidTr="00835D7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056FA" w14:textId="15FD1F39" w:rsidR="00677C6A" w:rsidRPr="00ED1D12" w:rsidRDefault="00E0578C" w:rsidP="000072F1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 xml:space="preserve">Data housing </w:t>
            </w:r>
            <w:r w:rsidR="000838FC"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>in an authorized jurisdiction (</w:t>
            </w:r>
            <w:r w:rsidR="00081141"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>Canada, The United Kingdom and Ireland</w:t>
            </w:r>
            <w:r w:rsidR="009A2CBD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58C8F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E3EB0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7BFC7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D1D12" w:rsidRPr="00ED1D12" w14:paraId="656F688F" w14:textId="77777777" w:rsidTr="00835D7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A80AF" w14:textId="6F868105" w:rsidR="00677C6A" w:rsidRPr="00ED1D12" w:rsidRDefault="00357B52" w:rsidP="000072F1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C</w:t>
            </w:r>
            <w:r w:rsidR="007E335F"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omplex</w:t>
            </w:r>
            <w:r w:rsidR="006820BE"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 business logic for automated fee calculation</w:t>
            </w:r>
            <w:r w:rsidR="009A2CBD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78028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C5C6B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23F34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D1D12" w:rsidRPr="00ED1D12" w14:paraId="317DA1F0" w14:textId="77777777" w:rsidTr="00835D7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927B9" w14:textId="6EDB5631" w:rsidR="00677C6A" w:rsidRPr="00ED1D12" w:rsidRDefault="00AD6CEB" w:rsidP="000072F1">
            <w:pPr>
              <w:pStyle w:val="ListParagraph"/>
              <w:numPr>
                <w:ilvl w:val="0"/>
                <w:numId w:val="8"/>
              </w:numP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Supports Gateway</w:t>
            </w:r>
            <w:r w:rsidR="00DE1B3F"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 E-Filing and Remote Access Portal</w:t>
            </w:r>
            <w:r w:rsidR="009A2CBD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.</w:t>
            </w:r>
            <w:r w:rsidR="00A819D4"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 </w:t>
            </w:r>
          </w:p>
          <w:p w14:paraId="7E0B1867" w14:textId="7E9C67ED" w:rsidR="00CB6B27" w:rsidRPr="00ED1D12" w:rsidRDefault="00CB6B27" w:rsidP="00677C6A">
            <w:pPr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41B30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3A5FA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341BB" w14:textId="77777777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D1D12" w:rsidRPr="00ED1D12" w14:paraId="30DF81E8" w14:textId="77777777" w:rsidTr="00835D7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4975" w14:textId="1857D830" w:rsidR="00677C6A" w:rsidRPr="00ED1D12" w:rsidRDefault="00A97562" w:rsidP="000072F1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>Ability to provide built</w:t>
            </w:r>
            <w:proofErr w:type="gramStart"/>
            <w:r w:rsidR="00542413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>-</w:t>
            </w:r>
            <w:r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 xml:space="preserve"> in</w:t>
            </w:r>
            <w:proofErr w:type="gramEnd"/>
            <w:r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90DDB"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>Document Intelligence Technology</w:t>
            </w:r>
            <w:r w:rsidR="009A2CBD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DC1A" w14:textId="27461393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C00A" w14:textId="121413BE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1D5E" w14:textId="38117DCE" w:rsidR="00677C6A" w:rsidRPr="00ED1D12" w:rsidRDefault="00677C6A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</w:tr>
      <w:tr w:rsidR="00ED1D12" w:rsidRPr="00ED1D12" w14:paraId="5851B74C" w14:textId="77777777" w:rsidTr="00835D7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EC0D" w14:textId="57C98A0C" w:rsidR="00060039" w:rsidRPr="00ED1D12" w:rsidRDefault="009C2E81" w:rsidP="000072F1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lastRenderedPageBreak/>
              <w:t>GIS softwar</w:t>
            </w:r>
            <w:r w:rsidR="009C6288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e: </w:t>
            </w:r>
            <w:r w:rsidR="000E2D86" w:rsidRP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ArcGIS Pro</w:t>
            </w:r>
            <w:r w:rsidR="00ED1D1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5F80" w14:textId="77777777" w:rsidR="00060039" w:rsidRPr="00ED1D12" w:rsidRDefault="00060039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94DC" w14:textId="77777777" w:rsidR="00060039" w:rsidRPr="00ED1D12" w:rsidRDefault="00060039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69DA" w14:textId="77777777" w:rsidR="00060039" w:rsidRPr="00ED1D12" w:rsidRDefault="00060039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</w:tr>
      <w:tr w:rsidR="00ED1D12" w:rsidRPr="00ED1D12" w14:paraId="6C0F1337" w14:textId="77777777" w:rsidTr="00835D7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3DC8" w14:textId="29FC570E" w:rsidR="00156FE5" w:rsidRPr="00ED1D12" w:rsidRDefault="00D131D8" w:rsidP="006F1134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 xml:space="preserve">Ability to provide </w:t>
            </w:r>
            <w:r w:rsidR="001A4D9E"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>d</w:t>
            </w:r>
            <w:r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 xml:space="preserve">ata </w:t>
            </w:r>
            <w:r w:rsidR="001A4D9E"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>migration</w:t>
            </w:r>
            <w:r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 xml:space="preserve"> Services</w:t>
            </w:r>
            <w:r w:rsidR="00067062"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CE77" w14:textId="77777777" w:rsidR="00060039" w:rsidRPr="00ED1D12" w:rsidRDefault="00060039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7689" w14:textId="77777777" w:rsidR="00060039" w:rsidRPr="00ED1D12" w:rsidRDefault="00060039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2E4C" w14:textId="77777777" w:rsidR="00060039" w:rsidRPr="00ED1D12" w:rsidRDefault="00060039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</w:tr>
      <w:tr w:rsidR="00ED1D12" w:rsidRPr="00ED1D12" w14:paraId="3FF3F18B" w14:textId="77777777" w:rsidTr="00835D7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E2F" w14:textId="1907FC13" w:rsidR="00FA7657" w:rsidRPr="00ED1D12" w:rsidRDefault="00F07A1C" w:rsidP="000072F1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</w:pPr>
            <w:r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 xml:space="preserve">Ability to integrate </w:t>
            </w:r>
            <w:r w:rsidR="007C5A4E"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>with</w:t>
            </w:r>
            <w:r w:rsidR="005D3A53" w:rsidRPr="00ED1D12">
              <w:rPr>
                <w:rFonts w:ascii="Bookman Old Style" w:hAnsi="Bookman Old Style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D3A53" w:rsidRPr="00ED1D12">
              <w:rPr>
                <w:rFonts w:ascii="Bookman Old Style" w:eastAsia="Times New Roman" w:hAnsi="Bookman Old Style" w:cs="Times New Roman"/>
                <w:sz w:val="24"/>
              </w:rPr>
              <w:t>Oracle</w:t>
            </w:r>
            <w:r w:rsidR="0004753F" w:rsidRPr="00ED1D12">
              <w:rPr>
                <w:rFonts w:ascii="Bookman Old Style" w:eastAsia="Times New Roman" w:hAnsi="Bookman Old Style" w:cs="Times New Roman"/>
                <w:sz w:val="24"/>
              </w:rPr>
              <w:t>’</w:t>
            </w:r>
            <w:r w:rsidR="005D3A53" w:rsidRPr="00ED1D12">
              <w:rPr>
                <w:rFonts w:ascii="Bookman Old Style" w:eastAsia="Times New Roman" w:hAnsi="Bookman Old Style" w:cs="Times New Roman"/>
                <w:sz w:val="24"/>
              </w:rPr>
              <w:t>s JD Edwards (E-1) Platform</w:t>
            </w:r>
            <w:r w:rsidR="00ED1D12">
              <w:rPr>
                <w:rFonts w:ascii="Bookman Old Style" w:eastAsia="Times New Roman" w:hAnsi="Bookman Old Style" w:cs="Times New Roman"/>
                <w:sz w:val="24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E699" w14:textId="77777777" w:rsidR="00FA7657" w:rsidRPr="00ED1D12" w:rsidRDefault="00FA7657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8081" w14:textId="77777777" w:rsidR="00FA7657" w:rsidRPr="00ED1D12" w:rsidRDefault="00FA7657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7B1" w14:textId="77777777" w:rsidR="00FA7657" w:rsidRPr="00ED1D12" w:rsidRDefault="00FA7657" w:rsidP="00677C6A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</w:tr>
    </w:tbl>
    <w:p w14:paraId="11C49ED1" w14:textId="77777777" w:rsidR="00677C6A" w:rsidRPr="00ED1D12" w:rsidRDefault="00677C6A" w:rsidP="00B343E3">
      <w:pPr>
        <w:rPr>
          <w:rFonts w:ascii="Bookman Old Style" w:hAnsi="Bookman Old Style"/>
          <w:sz w:val="24"/>
          <w:szCs w:val="24"/>
          <w:shd w:val="clear" w:color="auto" w:fill="FFFFFF"/>
        </w:rPr>
      </w:pPr>
    </w:p>
    <w:sectPr w:rsidR="00677C6A" w:rsidRPr="00ED1D1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E1B4" w14:textId="77777777" w:rsidR="003E65E6" w:rsidRDefault="003E65E6" w:rsidP="00977221">
      <w:pPr>
        <w:spacing w:after="0" w:line="240" w:lineRule="auto"/>
      </w:pPr>
      <w:r>
        <w:separator/>
      </w:r>
    </w:p>
  </w:endnote>
  <w:endnote w:type="continuationSeparator" w:id="0">
    <w:p w14:paraId="5313A0E1" w14:textId="77777777" w:rsidR="003E65E6" w:rsidRDefault="003E65E6" w:rsidP="0097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7993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25EB61" w14:textId="31439CCD" w:rsidR="00977221" w:rsidRDefault="0097722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03ADAA" w14:textId="77777777" w:rsidR="00977221" w:rsidRDefault="00977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1D95" w14:textId="77777777" w:rsidR="003E65E6" w:rsidRDefault="003E65E6" w:rsidP="00977221">
      <w:pPr>
        <w:spacing w:after="0" w:line="240" w:lineRule="auto"/>
      </w:pPr>
      <w:r>
        <w:separator/>
      </w:r>
    </w:p>
  </w:footnote>
  <w:footnote w:type="continuationSeparator" w:id="0">
    <w:p w14:paraId="1D247F76" w14:textId="77777777" w:rsidR="003E65E6" w:rsidRDefault="003E65E6" w:rsidP="0097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0148" w14:textId="1F079F08" w:rsidR="009D5705" w:rsidRDefault="00AC5A98" w:rsidP="009D5705">
    <w:pPr>
      <w:pStyle w:val="Header"/>
      <w:jc w:val="right"/>
      <w:rPr>
        <w:caps/>
        <w:color w:val="44546A" w:themeColor="text2"/>
        <w:sz w:val="20"/>
        <w:szCs w:val="20"/>
      </w:rPr>
    </w:pPr>
    <w:sdt>
      <w:sdtPr>
        <w:rPr>
          <w:rFonts w:eastAsiaTheme="minorEastAsia"/>
          <w:sz w:val="16"/>
          <w:szCs w:val="16"/>
          <w:lang w:val="en-GB" w:eastAsia="en-GB"/>
        </w:rPr>
        <w:alias w:val="Author"/>
        <w:tag w:val=""/>
        <w:id w:val="-1701008461"/>
        <w:placeholder>
          <w:docPart w:val="AA1E32C64B0B46FF8761C2C2CE669B4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87C17">
          <w:rPr>
            <w:rFonts w:eastAsiaTheme="minorEastAsia"/>
            <w:sz w:val="16"/>
            <w:szCs w:val="16"/>
            <w:lang w:val="en-GB" w:eastAsia="en-GB"/>
          </w:rPr>
          <w:t>LAND TITLE AND REGSITRATION DEPAR</w:t>
        </w:r>
        <w:r w:rsidR="00DA7AA7">
          <w:rPr>
            <w:rFonts w:eastAsiaTheme="minorEastAsia"/>
            <w:sz w:val="16"/>
            <w:szCs w:val="16"/>
            <w:lang w:val="en-GB" w:eastAsia="en-GB"/>
          </w:rPr>
          <w:t xml:space="preserve">TMENT, MINISTRY OF HOME </w:t>
        </w:r>
        <w:r w:rsidR="00D74CA9">
          <w:rPr>
            <w:rFonts w:eastAsiaTheme="minorEastAsia"/>
            <w:sz w:val="16"/>
            <w:szCs w:val="16"/>
            <w:lang w:val="en-GB" w:eastAsia="en-GB"/>
          </w:rPr>
          <w:t>AFFAIRS, BERMUDA</w:t>
        </w:r>
      </w:sdtContent>
    </w:sdt>
  </w:p>
  <w:sdt>
    <w:sdtPr>
      <w:rPr>
        <w:caps/>
        <w:color w:val="44546A" w:themeColor="text2"/>
        <w:sz w:val="16"/>
        <w:szCs w:val="16"/>
      </w:rPr>
      <w:alias w:val="Date"/>
      <w:tag w:val="Date"/>
      <w:id w:val="-304078227"/>
      <w:placeholder>
        <w:docPart w:val="2B3397AFBF5E473EB775AA326A44053F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M/d/yy"/>
        <w:lid w:val="en-US"/>
        <w:storeMappedDataAs w:val="dateTime"/>
        <w:calendar w:val="gregorian"/>
      </w:date>
    </w:sdtPr>
    <w:sdtEndPr/>
    <w:sdtContent>
      <w:p w14:paraId="4BB9289F" w14:textId="7687E52E" w:rsidR="00977221" w:rsidRPr="00D74CA9" w:rsidRDefault="00DA7AA7">
        <w:pPr>
          <w:pStyle w:val="Header"/>
          <w:jc w:val="right"/>
          <w:rPr>
            <w:caps/>
            <w:color w:val="44546A" w:themeColor="text2"/>
            <w:sz w:val="16"/>
            <w:szCs w:val="16"/>
          </w:rPr>
        </w:pPr>
        <w:r w:rsidRPr="00D74CA9">
          <w:rPr>
            <w:caps/>
            <w:color w:val="44546A" w:themeColor="text2"/>
            <w:sz w:val="16"/>
            <w:szCs w:val="16"/>
          </w:rPr>
          <w:t>RFP NO</w:t>
        </w:r>
        <w:r w:rsidR="00D74CA9" w:rsidRPr="00D74CA9">
          <w:rPr>
            <w:caps/>
            <w:color w:val="44546A" w:themeColor="text2"/>
            <w:sz w:val="16"/>
            <w:szCs w:val="16"/>
          </w:rPr>
          <w:t>.; lR-2025</w:t>
        </w:r>
      </w:p>
    </w:sdtContent>
  </w:sdt>
  <w:p w14:paraId="19583767" w14:textId="528B6662" w:rsidR="00977221" w:rsidRDefault="00977221" w:rsidP="00977221">
    <w:pPr>
      <w:pStyle w:val="Header"/>
      <w:rPr>
        <w:color w:val="44546A" w:themeColor="text2"/>
        <w:sz w:val="20"/>
        <w:szCs w:val="20"/>
      </w:rPr>
    </w:pPr>
  </w:p>
  <w:p w14:paraId="67CF979E" w14:textId="77777777" w:rsidR="00977221" w:rsidRDefault="00977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D35"/>
    <w:multiLevelType w:val="hybridMultilevel"/>
    <w:tmpl w:val="27844BCA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76" w:hanging="360"/>
      </w:pPr>
    </w:lvl>
    <w:lvl w:ilvl="2" w:tplc="FFFFFFFF" w:tentative="1">
      <w:start w:val="1"/>
      <w:numFmt w:val="lowerRoman"/>
      <w:lvlText w:val="%3."/>
      <w:lvlJc w:val="right"/>
      <w:pPr>
        <w:ind w:left="2196" w:hanging="180"/>
      </w:pPr>
    </w:lvl>
    <w:lvl w:ilvl="3" w:tplc="FFFFFFFF" w:tentative="1">
      <w:start w:val="1"/>
      <w:numFmt w:val="decimal"/>
      <w:lvlText w:val="%4."/>
      <w:lvlJc w:val="left"/>
      <w:pPr>
        <w:ind w:left="2916" w:hanging="360"/>
      </w:pPr>
    </w:lvl>
    <w:lvl w:ilvl="4" w:tplc="FFFFFFFF" w:tentative="1">
      <w:start w:val="1"/>
      <w:numFmt w:val="lowerLetter"/>
      <w:lvlText w:val="%5."/>
      <w:lvlJc w:val="left"/>
      <w:pPr>
        <w:ind w:left="3636" w:hanging="360"/>
      </w:pPr>
    </w:lvl>
    <w:lvl w:ilvl="5" w:tplc="FFFFFFFF" w:tentative="1">
      <w:start w:val="1"/>
      <w:numFmt w:val="lowerRoman"/>
      <w:lvlText w:val="%6."/>
      <w:lvlJc w:val="right"/>
      <w:pPr>
        <w:ind w:left="4356" w:hanging="180"/>
      </w:pPr>
    </w:lvl>
    <w:lvl w:ilvl="6" w:tplc="FFFFFFFF" w:tentative="1">
      <w:start w:val="1"/>
      <w:numFmt w:val="decimal"/>
      <w:lvlText w:val="%7."/>
      <w:lvlJc w:val="left"/>
      <w:pPr>
        <w:ind w:left="5076" w:hanging="360"/>
      </w:pPr>
    </w:lvl>
    <w:lvl w:ilvl="7" w:tplc="FFFFFFFF" w:tentative="1">
      <w:start w:val="1"/>
      <w:numFmt w:val="lowerLetter"/>
      <w:lvlText w:val="%8."/>
      <w:lvlJc w:val="left"/>
      <w:pPr>
        <w:ind w:left="5796" w:hanging="360"/>
      </w:pPr>
    </w:lvl>
    <w:lvl w:ilvl="8" w:tplc="FFFFFFFF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2059402F"/>
    <w:multiLevelType w:val="multilevel"/>
    <w:tmpl w:val="2A2E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C1CC6"/>
    <w:multiLevelType w:val="multilevel"/>
    <w:tmpl w:val="255C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D3000"/>
    <w:multiLevelType w:val="multilevel"/>
    <w:tmpl w:val="7068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76A7E"/>
    <w:multiLevelType w:val="hybridMultilevel"/>
    <w:tmpl w:val="7570ACEE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545343B1"/>
    <w:multiLevelType w:val="multilevel"/>
    <w:tmpl w:val="53DCAF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CAC4E18"/>
    <w:multiLevelType w:val="multilevel"/>
    <w:tmpl w:val="59AE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A94FA3"/>
    <w:multiLevelType w:val="hybridMultilevel"/>
    <w:tmpl w:val="D3F4D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A2BC0"/>
    <w:multiLevelType w:val="hybridMultilevel"/>
    <w:tmpl w:val="F42E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959788">
    <w:abstractNumId w:val="3"/>
  </w:num>
  <w:num w:numId="2" w16cid:durableId="1942907154">
    <w:abstractNumId w:val="1"/>
  </w:num>
  <w:num w:numId="3" w16cid:durableId="633217940">
    <w:abstractNumId w:val="5"/>
  </w:num>
  <w:num w:numId="4" w16cid:durableId="804323392">
    <w:abstractNumId w:val="2"/>
  </w:num>
  <w:num w:numId="5" w16cid:durableId="73011235">
    <w:abstractNumId w:val="6"/>
  </w:num>
  <w:num w:numId="6" w16cid:durableId="505366093">
    <w:abstractNumId w:val="4"/>
  </w:num>
  <w:num w:numId="7" w16cid:durableId="1540623046">
    <w:abstractNumId w:val="7"/>
  </w:num>
  <w:num w:numId="8" w16cid:durableId="787242149">
    <w:abstractNumId w:val="8"/>
  </w:num>
  <w:num w:numId="9" w16cid:durableId="123936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69"/>
    <w:rsid w:val="000072F1"/>
    <w:rsid w:val="00020A65"/>
    <w:rsid w:val="0004753F"/>
    <w:rsid w:val="00060039"/>
    <w:rsid w:val="00066475"/>
    <w:rsid w:val="00067062"/>
    <w:rsid w:val="00081141"/>
    <w:rsid w:val="000838FC"/>
    <w:rsid w:val="000E2D86"/>
    <w:rsid w:val="000F4BC1"/>
    <w:rsid w:val="000F64E9"/>
    <w:rsid w:val="0011649F"/>
    <w:rsid w:val="00156FE5"/>
    <w:rsid w:val="001A4D9E"/>
    <w:rsid w:val="001B2F37"/>
    <w:rsid w:val="001B52B8"/>
    <w:rsid w:val="001C4E86"/>
    <w:rsid w:val="001D5EA3"/>
    <w:rsid w:val="00207001"/>
    <w:rsid w:val="00230311"/>
    <w:rsid w:val="00281F91"/>
    <w:rsid w:val="00357B52"/>
    <w:rsid w:val="003615E0"/>
    <w:rsid w:val="003D60D8"/>
    <w:rsid w:val="003E65E6"/>
    <w:rsid w:val="00423CCD"/>
    <w:rsid w:val="00445ED3"/>
    <w:rsid w:val="004850B8"/>
    <w:rsid w:val="00496FB2"/>
    <w:rsid w:val="004D69D7"/>
    <w:rsid w:val="004F0825"/>
    <w:rsid w:val="004F5A6D"/>
    <w:rsid w:val="00540EDD"/>
    <w:rsid w:val="00542413"/>
    <w:rsid w:val="005A7E3D"/>
    <w:rsid w:val="005D3A53"/>
    <w:rsid w:val="005E5B41"/>
    <w:rsid w:val="005F1351"/>
    <w:rsid w:val="00604424"/>
    <w:rsid w:val="006055C5"/>
    <w:rsid w:val="00616274"/>
    <w:rsid w:val="00623EC2"/>
    <w:rsid w:val="00633C49"/>
    <w:rsid w:val="006605EB"/>
    <w:rsid w:val="00677C6A"/>
    <w:rsid w:val="006820BE"/>
    <w:rsid w:val="006A311E"/>
    <w:rsid w:val="006F1134"/>
    <w:rsid w:val="00730E40"/>
    <w:rsid w:val="00756C30"/>
    <w:rsid w:val="007C5A4E"/>
    <w:rsid w:val="007E335F"/>
    <w:rsid w:val="00835D78"/>
    <w:rsid w:val="008518FF"/>
    <w:rsid w:val="0085668E"/>
    <w:rsid w:val="008E3A5C"/>
    <w:rsid w:val="009274C3"/>
    <w:rsid w:val="00951053"/>
    <w:rsid w:val="009760D7"/>
    <w:rsid w:val="00977221"/>
    <w:rsid w:val="00990DDB"/>
    <w:rsid w:val="009A2CBD"/>
    <w:rsid w:val="009A71D8"/>
    <w:rsid w:val="009B7C65"/>
    <w:rsid w:val="009C2E81"/>
    <w:rsid w:val="009C5DD3"/>
    <w:rsid w:val="009C6288"/>
    <w:rsid w:val="009D5705"/>
    <w:rsid w:val="00A04B01"/>
    <w:rsid w:val="00A52569"/>
    <w:rsid w:val="00A60C21"/>
    <w:rsid w:val="00A819D4"/>
    <w:rsid w:val="00A97562"/>
    <w:rsid w:val="00AB33F1"/>
    <w:rsid w:val="00AB3809"/>
    <w:rsid w:val="00AC5A98"/>
    <w:rsid w:val="00AD6CEB"/>
    <w:rsid w:val="00B27B71"/>
    <w:rsid w:val="00B343E3"/>
    <w:rsid w:val="00BC2F92"/>
    <w:rsid w:val="00BE2B9E"/>
    <w:rsid w:val="00C07A53"/>
    <w:rsid w:val="00C34923"/>
    <w:rsid w:val="00CB6B27"/>
    <w:rsid w:val="00D131D8"/>
    <w:rsid w:val="00D22534"/>
    <w:rsid w:val="00D74CA9"/>
    <w:rsid w:val="00DA7AA7"/>
    <w:rsid w:val="00DB029C"/>
    <w:rsid w:val="00DE1B3F"/>
    <w:rsid w:val="00E0578C"/>
    <w:rsid w:val="00E67084"/>
    <w:rsid w:val="00E732B5"/>
    <w:rsid w:val="00E87C17"/>
    <w:rsid w:val="00ED1D12"/>
    <w:rsid w:val="00F07A1C"/>
    <w:rsid w:val="00F41DE5"/>
    <w:rsid w:val="00F464DE"/>
    <w:rsid w:val="00FA7657"/>
    <w:rsid w:val="00F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64EE"/>
  <w15:chartTrackingRefBased/>
  <w15:docId w15:val="{CFD662B4-D0EC-4C14-BE06-15A34B8D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03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221"/>
  </w:style>
  <w:style w:type="paragraph" w:styleId="Footer">
    <w:name w:val="footer"/>
    <w:basedOn w:val="Normal"/>
    <w:link w:val="FooterChar"/>
    <w:uiPriority w:val="99"/>
    <w:unhideWhenUsed/>
    <w:rsid w:val="0097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221"/>
  </w:style>
  <w:style w:type="character" w:styleId="PlaceholderText">
    <w:name w:val="Placeholder Text"/>
    <w:basedOn w:val="DefaultParagraphFont"/>
    <w:uiPriority w:val="99"/>
    <w:semiHidden/>
    <w:rsid w:val="00977221"/>
    <w:rPr>
      <w:color w:val="808080"/>
    </w:rPr>
  </w:style>
  <w:style w:type="paragraph" w:styleId="ListParagraph">
    <w:name w:val="List Paragraph"/>
    <w:basedOn w:val="Normal"/>
    <w:uiPriority w:val="34"/>
    <w:qFormat/>
    <w:rsid w:val="00D7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3397AFBF5E473EB775AA326A440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71266-D381-45FF-A892-64DBF4A824BA}"/>
      </w:docPartPr>
      <w:docPartBody>
        <w:p w:rsidR="00561276" w:rsidRDefault="00561276" w:rsidP="00561276">
          <w:pPr>
            <w:pStyle w:val="2B3397AFBF5E473EB775AA326A44053F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AA1E32C64B0B46FF8761C2C2CE66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5011B-1AD4-4EE6-9C15-774FBCFE764D}"/>
      </w:docPartPr>
      <w:docPartBody>
        <w:p w:rsidR="00561276" w:rsidRDefault="00561276" w:rsidP="00561276">
          <w:pPr>
            <w:pStyle w:val="AA1E32C64B0B46FF8761C2C2CE669B4E"/>
          </w:pPr>
          <w:r>
            <w:rPr>
              <w:rStyle w:val="PlaceholderText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76"/>
    <w:rsid w:val="00561276"/>
    <w:rsid w:val="00A04B01"/>
    <w:rsid w:val="00C07A53"/>
    <w:rsid w:val="00E7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1276"/>
    <w:rPr>
      <w:color w:val="808080"/>
    </w:rPr>
  </w:style>
  <w:style w:type="paragraph" w:customStyle="1" w:styleId="2B3397AFBF5E473EB775AA326A44053F">
    <w:name w:val="2B3397AFBF5E473EB775AA326A44053F"/>
    <w:rsid w:val="00561276"/>
  </w:style>
  <w:style w:type="paragraph" w:customStyle="1" w:styleId="AA1E32C64B0B46FF8761C2C2CE669B4E">
    <w:name w:val="AA1E32C64B0B46FF8761C2C2CE669B4E"/>
    <w:rsid w:val="005612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RFP NO.; lR-2025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116</Words>
  <Characters>781</Characters>
  <Application>Microsoft Office Word</Application>
  <DocSecurity>0</DocSecurity>
  <Lines>82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TITLE AND REGSITRATION DEPARTMENT, MINISTRY OF HOME AFFAIRS, BERMUDA</dc:creator>
  <cp:keywords/>
  <dc:description/>
  <cp:lastModifiedBy>McDermott, Melonie W.</cp:lastModifiedBy>
  <cp:revision>22</cp:revision>
  <cp:lastPrinted>2025-12-15T01:12:00Z</cp:lastPrinted>
  <dcterms:created xsi:type="dcterms:W3CDTF">2025-12-12T04:24:00Z</dcterms:created>
  <dcterms:modified xsi:type="dcterms:W3CDTF">2025-12-15T03:13:00Z</dcterms:modified>
</cp:coreProperties>
</file>