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C831B" w14:textId="4605386F" w:rsidR="00734677" w:rsidRPr="00734677" w:rsidRDefault="00FC1F29" w:rsidP="005F6EAF">
      <w:pPr>
        <w:jc w:val="center"/>
        <w:rPr>
          <w:b/>
          <w:lang w:val="en-US"/>
        </w:rPr>
      </w:pPr>
      <w:r>
        <w:rPr>
          <w:b/>
          <w:lang w:val="en-US"/>
        </w:rPr>
        <w:t xml:space="preserve">ALL </w:t>
      </w:r>
      <w:r w:rsidR="00734677" w:rsidRPr="00734677">
        <w:rPr>
          <w:b/>
          <w:lang w:val="en-US"/>
        </w:rPr>
        <w:t xml:space="preserve">PROPONENTS ARE REQUIRED TO COMPLETE </w:t>
      </w:r>
      <w:r w:rsidR="00C932D0">
        <w:rPr>
          <w:b/>
          <w:lang w:val="en-US"/>
        </w:rPr>
        <w:t xml:space="preserve">The </w:t>
      </w:r>
      <w:r w:rsidR="00734677" w:rsidRPr="00734677">
        <w:rPr>
          <w:b/>
          <w:lang w:val="en-US"/>
        </w:rPr>
        <w:t xml:space="preserve">STAGE ONE </w:t>
      </w:r>
      <w:r w:rsidR="00483027">
        <w:rPr>
          <w:b/>
          <w:lang w:val="en-US"/>
        </w:rPr>
        <w:t xml:space="preserve">BUDGET </w:t>
      </w:r>
      <w:r w:rsidR="00734677" w:rsidRPr="00734677">
        <w:rPr>
          <w:b/>
          <w:lang w:val="en-US"/>
        </w:rPr>
        <w:t>PRICING FORM</w:t>
      </w:r>
    </w:p>
    <w:p w14:paraId="46D8738F" w14:textId="77777777" w:rsidR="005F6EAF" w:rsidRDefault="005F6EAF" w:rsidP="005F6EAF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GENERAL </w:t>
      </w:r>
      <w:r w:rsidRPr="00413CF2">
        <w:rPr>
          <w:b/>
          <w:u w:val="single"/>
          <w:lang w:val="en-US"/>
        </w:rPr>
        <w:t>INSTRUCTIONS</w:t>
      </w:r>
    </w:p>
    <w:p w14:paraId="7881F3F3" w14:textId="149D481E" w:rsidR="0086024C" w:rsidRDefault="00133D35" w:rsidP="008F7CE0">
      <w:pPr>
        <w:jc w:val="both"/>
        <w:rPr>
          <w:bCs/>
          <w:lang w:val="en-US"/>
        </w:rPr>
      </w:pPr>
      <w:r>
        <w:rPr>
          <w:bCs/>
          <w:lang w:val="en-US"/>
        </w:rPr>
        <w:t xml:space="preserve">The Government will evaluate </w:t>
      </w:r>
      <w:r w:rsidR="0000463C">
        <w:rPr>
          <w:bCs/>
          <w:lang w:val="en-US"/>
        </w:rPr>
        <w:t xml:space="preserve">respondents’ </w:t>
      </w:r>
      <w:r w:rsidR="009072E6">
        <w:rPr>
          <w:bCs/>
          <w:lang w:val="en-US"/>
        </w:rPr>
        <w:t xml:space="preserve">submissions in </w:t>
      </w:r>
      <w:r>
        <w:rPr>
          <w:bCs/>
          <w:lang w:val="en-US"/>
        </w:rPr>
        <w:t>two stages</w:t>
      </w:r>
      <w:r w:rsidR="00CD0611">
        <w:rPr>
          <w:bCs/>
          <w:lang w:val="en-US"/>
        </w:rPr>
        <w:t>.</w:t>
      </w:r>
      <w:r w:rsidR="006B7F60">
        <w:rPr>
          <w:bCs/>
          <w:lang w:val="en-US"/>
        </w:rPr>
        <w:t xml:space="preserve">  </w:t>
      </w:r>
    </w:p>
    <w:p w14:paraId="39F5C38B" w14:textId="78C27A9E" w:rsidR="00CD0611" w:rsidRDefault="00CA7CBF" w:rsidP="008F7CE0">
      <w:pPr>
        <w:jc w:val="both"/>
        <w:rPr>
          <w:bCs/>
          <w:lang w:val="en-US"/>
        </w:rPr>
      </w:pPr>
      <w:r>
        <w:rPr>
          <w:bCs/>
          <w:lang w:val="en-US"/>
        </w:rPr>
        <w:t>Stage one</w:t>
      </w:r>
      <w:r w:rsidR="0000463C">
        <w:rPr>
          <w:bCs/>
          <w:lang w:val="en-US"/>
        </w:rPr>
        <w:t>.  This</w:t>
      </w:r>
      <w:r w:rsidR="003D1E34">
        <w:rPr>
          <w:bCs/>
          <w:lang w:val="en-US"/>
        </w:rPr>
        <w:t xml:space="preserve"> is a preliminary screening phase</w:t>
      </w:r>
      <w:r w:rsidR="007D3246">
        <w:rPr>
          <w:bCs/>
          <w:lang w:val="en-US"/>
        </w:rPr>
        <w:t xml:space="preserve"> </w:t>
      </w:r>
      <w:r w:rsidR="00A646A3">
        <w:rPr>
          <w:bCs/>
          <w:lang w:val="en-US"/>
        </w:rPr>
        <w:t>of</w:t>
      </w:r>
      <w:r w:rsidR="007D3246">
        <w:rPr>
          <w:bCs/>
          <w:lang w:val="en-US"/>
        </w:rPr>
        <w:t xml:space="preserve"> </w:t>
      </w:r>
      <w:r w:rsidR="00E95AD9">
        <w:rPr>
          <w:bCs/>
          <w:lang w:val="en-US"/>
        </w:rPr>
        <w:t xml:space="preserve">respondents’ </w:t>
      </w:r>
      <w:r w:rsidR="007D3246">
        <w:rPr>
          <w:bCs/>
          <w:lang w:val="en-US"/>
        </w:rPr>
        <w:t xml:space="preserve">pricing of the </w:t>
      </w:r>
      <w:r w:rsidR="00C623DF">
        <w:rPr>
          <w:bCs/>
          <w:lang w:val="en-US"/>
        </w:rPr>
        <w:t xml:space="preserve">required </w:t>
      </w:r>
      <w:r w:rsidR="007D3246">
        <w:rPr>
          <w:bCs/>
          <w:lang w:val="en-US"/>
        </w:rPr>
        <w:t>deliverables</w:t>
      </w:r>
      <w:r w:rsidR="00C623DF">
        <w:rPr>
          <w:bCs/>
          <w:lang w:val="en-US"/>
        </w:rPr>
        <w:t>.  It is</w:t>
      </w:r>
      <w:r w:rsidR="003F4D00">
        <w:rPr>
          <w:bCs/>
          <w:lang w:val="en-US"/>
        </w:rPr>
        <w:t xml:space="preserve"> </w:t>
      </w:r>
      <w:r w:rsidR="00686675">
        <w:rPr>
          <w:bCs/>
          <w:lang w:val="en-US"/>
        </w:rPr>
        <w:t>based on</w:t>
      </w:r>
      <w:r w:rsidR="00502674">
        <w:rPr>
          <w:bCs/>
          <w:lang w:val="en-US"/>
        </w:rPr>
        <w:t xml:space="preserve"> the following criteria</w:t>
      </w:r>
      <w:r w:rsidR="00686675">
        <w:rPr>
          <w:bCs/>
          <w:lang w:val="en-US"/>
        </w:rPr>
        <w:t>:</w:t>
      </w:r>
    </w:p>
    <w:p w14:paraId="7E58C9CD" w14:textId="7EBD1886" w:rsidR="00686675" w:rsidRPr="00203E41" w:rsidRDefault="001766BC" w:rsidP="00203E41">
      <w:pPr>
        <w:pStyle w:val="ListParagraph"/>
        <w:numPr>
          <w:ilvl w:val="0"/>
          <w:numId w:val="2"/>
        </w:numPr>
        <w:jc w:val="both"/>
        <w:rPr>
          <w:bCs/>
          <w:lang w:val="en-US"/>
        </w:rPr>
      </w:pPr>
      <w:r>
        <w:rPr>
          <w:bCs/>
          <w:lang w:val="en-US"/>
        </w:rPr>
        <w:t>Duly and fully completed</w:t>
      </w:r>
      <w:r w:rsidR="00001D37" w:rsidRPr="00203E41">
        <w:rPr>
          <w:bCs/>
          <w:lang w:val="en-US"/>
        </w:rPr>
        <w:t xml:space="preserve"> forms</w:t>
      </w:r>
    </w:p>
    <w:p w14:paraId="2562DF52" w14:textId="0FAF45AE" w:rsidR="0010392F" w:rsidRPr="00203E41" w:rsidRDefault="001D3052" w:rsidP="00203E41">
      <w:pPr>
        <w:pStyle w:val="ListParagraph"/>
        <w:numPr>
          <w:ilvl w:val="0"/>
          <w:numId w:val="2"/>
        </w:numPr>
        <w:jc w:val="both"/>
        <w:rPr>
          <w:bCs/>
          <w:lang w:val="en-US"/>
        </w:rPr>
      </w:pPr>
      <w:r w:rsidRPr="00203E41">
        <w:rPr>
          <w:bCs/>
          <w:lang w:val="en-US"/>
        </w:rPr>
        <w:t xml:space="preserve">The </w:t>
      </w:r>
      <w:r w:rsidR="00203E41" w:rsidRPr="00203E41">
        <w:rPr>
          <w:bCs/>
          <w:lang w:val="en-US"/>
        </w:rPr>
        <w:t xml:space="preserve">inclusion of </w:t>
      </w:r>
      <w:r w:rsidRPr="00203E41">
        <w:rPr>
          <w:bCs/>
          <w:lang w:val="en-US"/>
        </w:rPr>
        <w:t xml:space="preserve">all </w:t>
      </w:r>
      <w:r w:rsidR="00203E41" w:rsidRPr="00203E41">
        <w:rPr>
          <w:bCs/>
          <w:lang w:val="en-US"/>
        </w:rPr>
        <w:t xml:space="preserve">reasonably expected </w:t>
      </w:r>
      <w:r w:rsidRPr="00203E41">
        <w:rPr>
          <w:bCs/>
          <w:lang w:val="en-US"/>
        </w:rPr>
        <w:t>project costs</w:t>
      </w:r>
      <w:r w:rsidR="00897647">
        <w:rPr>
          <w:bCs/>
          <w:lang w:val="en-US"/>
        </w:rPr>
        <w:t xml:space="preserve"> </w:t>
      </w:r>
      <w:r w:rsidR="00215015">
        <w:rPr>
          <w:bCs/>
          <w:lang w:val="en-US"/>
        </w:rPr>
        <w:t>for</w:t>
      </w:r>
      <w:r w:rsidR="00897647">
        <w:rPr>
          <w:bCs/>
          <w:lang w:val="en-US"/>
        </w:rPr>
        <w:t xml:space="preserve"> each item</w:t>
      </w:r>
    </w:p>
    <w:p w14:paraId="7B892C6D" w14:textId="35096EB3" w:rsidR="00081236" w:rsidRDefault="00B44711" w:rsidP="00203E41">
      <w:pPr>
        <w:pStyle w:val="ListParagraph"/>
        <w:numPr>
          <w:ilvl w:val="0"/>
          <w:numId w:val="2"/>
        </w:numPr>
        <w:jc w:val="both"/>
        <w:rPr>
          <w:bCs/>
          <w:lang w:val="en-US"/>
        </w:rPr>
      </w:pPr>
      <w:r>
        <w:rPr>
          <w:bCs/>
          <w:lang w:val="en-US"/>
        </w:rPr>
        <w:t>Pricing c</w:t>
      </w:r>
      <w:r w:rsidR="007311F1">
        <w:rPr>
          <w:bCs/>
          <w:lang w:val="en-US"/>
        </w:rPr>
        <w:t xml:space="preserve">ompetitiveness </w:t>
      </w:r>
      <w:r w:rsidR="000A1C41">
        <w:rPr>
          <w:bCs/>
          <w:lang w:val="en-US"/>
        </w:rPr>
        <w:t>in comparison to the</w:t>
      </w:r>
      <w:r w:rsidR="00B91C25" w:rsidRPr="00203E41">
        <w:rPr>
          <w:bCs/>
          <w:lang w:val="en-US"/>
        </w:rPr>
        <w:t xml:space="preserve"> Government’s cost estimate</w:t>
      </w:r>
    </w:p>
    <w:p w14:paraId="6E31AA4C" w14:textId="0A321F0F" w:rsidR="00D4632D" w:rsidRPr="00D4632D" w:rsidRDefault="00D4632D" w:rsidP="003F4D00">
      <w:pPr>
        <w:jc w:val="both"/>
        <w:rPr>
          <w:bCs/>
          <w:lang w:val="en-US"/>
        </w:rPr>
      </w:pPr>
      <w:r w:rsidRPr="00D4632D">
        <w:rPr>
          <w:bCs/>
          <w:lang w:val="en-US"/>
        </w:rPr>
        <w:t xml:space="preserve">Proponents that pass this stage will proceed to the </w:t>
      </w:r>
      <w:r w:rsidR="00740017">
        <w:rPr>
          <w:bCs/>
          <w:lang w:val="en-US"/>
        </w:rPr>
        <w:t>next and final stage</w:t>
      </w:r>
      <w:r w:rsidRPr="00D4632D">
        <w:rPr>
          <w:bCs/>
          <w:lang w:val="en-US"/>
        </w:rPr>
        <w:t>.</w:t>
      </w:r>
      <w:r w:rsidR="002D2101">
        <w:rPr>
          <w:bCs/>
          <w:lang w:val="en-US"/>
        </w:rPr>
        <w:t xml:space="preserve">  Annex </w:t>
      </w:r>
      <w:r w:rsidR="0019402E">
        <w:rPr>
          <w:bCs/>
          <w:lang w:val="en-US"/>
        </w:rPr>
        <w:t>B</w:t>
      </w:r>
      <w:r w:rsidR="002D2101">
        <w:rPr>
          <w:bCs/>
          <w:lang w:val="en-US"/>
        </w:rPr>
        <w:t xml:space="preserve"> provides the general instructions and schedules for</w:t>
      </w:r>
      <w:r w:rsidR="0019402E">
        <w:rPr>
          <w:bCs/>
          <w:lang w:val="en-US"/>
        </w:rPr>
        <w:t xml:space="preserve"> Stage 2</w:t>
      </w:r>
      <w:r w:rsidR="002D2101">
        <w:rPr>
          <w:bCs/>
          <w:lang w:val="en-US"/>
        </w:rPr>
        <w:t xml:space="preserve"> </w:t>
      </w:r>
      <w:r w:rsidR="00AC4836">
        <w:rPr>
          <w:bCs/>
          <w:lang w:val="en-US"/>
        </w:rPr>
        <w:t>finalists</w:t>
      </w:r>
      <w:r w:rsidR="008B399A">
        <w:rPr>
          <w:bCs/>
          <w:lang w:val="en-US"/>
        </w:rPr>
        <w:t>.</w:t>
      </w:r>
    </w:p>
    <w:p w14:paraId="4B858310" w14:textId="0F6F1B73" w:rsidR="00B9578C" w:rsidRPr="00C366B4" w:rsidRDefault="00B9578C" w:rsidP="00B60254">
      <w:pPr>
        <w:rPr>
          <w:b/>
          <w:u w:val="single"/>
          <w:lang w:val="en-US"/>
        </w:rPr>
      </w:pPr>
      <w:r w:rsidRPr="00C366B4">
        <w:rPr>
          <w:b/>
          <w:u w:val="single"/>
          <w:lang w:val="en-US"/>
        </w:rPr>
        <w:t>S</w:t>
      </w:r>
      <w:r w:rsidR="00C366B4" w:rsidRPr="00C366B4">
        <w:rPr>
          <w:b/>
          <w:u w:val="single"/>
          <w:lang w:val="en-US"/>
        </w:rPr>
        <w:t>CHEDULES</w:t>
      </w:r>
    </w:p>
    <w:p w14:paraId="4927A8D9" w14:textId="154B5B8F" w:rsidR="00042F09" w:rsidRPr="00E010BA" w:rsidRDefault="00B9578C" w:rsidP="00EB5A0E">
      <w:pPr>
        <w:pStyle w:val="ListParagraph"/>
        <w:numPr>
          <w:ilvl w:val="0"/>
          <w:numId w:val="3"/>
        </w:numPr>
        <w:spacing w:line="360" w:lineRule="auto"/>
        <w:jc w:val="both"/>
        <w:rPr>
          <w:bCs/>
          <w:lang w:val="en-US"/>
        </w:rPr>
      </w:pPr>
      <w:r w:rsidRPr="00E010BA">
        <w:rPr>
          <w:bCs/>
          <w:lang w:val="en-US"/>
        </w:rPr>
        <w:t>Prop</w:t>
      </w:r>
      <w:r w:rsidR="00C366B4" w:rsidRPr="00E010BA">
        <w:rPr>
          <w:bCs/>
          <w:lang w:val="en-US"/>
        </w:rPr>
        <w:t xml:space="preserve">onents shall complete both the </w:t>
      </w:r>
      <w:r w:rsidR="000F1A6E" w:rsidRPr="00E010BA">
        <w:rPr>
          <w:bCs/>
          <w:lang w:val="en-US"/>
        </w:rPr>
        <w:t xml:space="preserve">Schedule of Values and the </w:t>
      </w:r>
      <w:r w:rsidR="008867E7" w:rsidRPr="00E010BA">
        <w:rPr>
          <w:bCs/>
          <w:lang w:val="en-US"/>
        </w:rPr>
        <w:t>Schedule of Rates</w:t>
      </w:r>
      <w:r w:rsidR="00BF5535" w:rsidRPr="00E010BA">
        <w:rPr>
          <w:bCs/>
          <w:lang w:val="en-US"/>
        </w:rPr>
        <w:t xml:space="preserve"> form</w:t>
      </w:r>
      <w:r w:rsidR="00F0791E" w:rsidRPr="00E010BA">
        <w:rPr>
          <w:bCs/>
          <w:lang w:val="en-US"/>
        </w:rPr>
        <w:t>.</w:t>
      </w:r>
      <w:r w:rsidR="000F1A6E" w:rsidRPr="00E010BA">
        <w:rPr>
          <w:bCs/>
          <w:lang w:val="en-US"/>
        </w:rPr>
        <w:t xml:space="preserve"> </w:t>
      </w:r>
    </w:p>
    <w:p w14:paraId="366EF887" w14:textId="5BF4AC72" w:rsidR="00F3494C" w:rsidRPr="00E010BA" w:rsidRDefault="00F3494C" w:rsidP="00EB5A0E">
      <w:pPr>
        <w:pStyle w:val="ListParagraph"/>
        <w:numPr>
          <w:ilvl w:val="0"/>
          <w:numId w:val="3"/>
        </w:numPr>
        <w:spacing w:line="360" w:lineRule="auto"/>
        <w:jc w:val="both"/>
        <w:rPr>
          <w:bCs/>
          <w:lang w:val="en-US"/>
        </w:rPr>
      </w:pPr>
      <w:r w:rsidRPr="00E010BA">
        <w:rPr>
          <w:bCs/>
          <w:lang w:val="en-US"/>
        </w:rPr>
        <w:t>Fixed sums shall i</w:t>
      </w:r>
      <w:r w:rsidR="008E54A1" w:rsidRPr="00E010BA">
        <w:rPr>
          <w:bCs/>
          <w:lang w:val="en-US"/>
        </w:rPr>
        <w:t>nclude all on</w:t>
      </w:r>
      <w:r w:rsidR="001B2EDF" w:rsidRPr="00E010BA">
        <w:rPr>
          <w:bCs/>
          <w:lang w:val="en-US"/>
        </w:rPr>
        <w:t>-</w:t>
      </w:r>
      <w:r w:rsidR="008E54A1" w:rsidRPr="00E010BA">
        <w:rPr>
          <w:bCs/>
          <w:lang w:val="en-US"/>
        </w:rPr>
        <w:t>cost</w:t>
      </w:r>
      <w:r w:rsidR="00D70A59" w:rsidRPr="00E010BA">
        <w:rPr>
          <w:bCs/>
          <w:lang w:val="en-US"/>
        </w:rPr>
        <w:t xml:space="preserve"> including</w:t>
      </w:r>
      <w:r w:rsidR="008E54A1" w:rsidRPr="00E010BA">
        <w:rPr>
          <w:bCs/>
          <w:lang w:val="en-US"/>
        </w:rPr>
        <w:t xml:space="preserve"> all margins, contingencies, over</w:t>
      </w:r>
      <w:r w:rsidR="005A27F8" w:rsidRPr="00E010BA">
        <w:rPr>
          <w:bCs/>
          <w:lang w:val="en-US"/>
        </w:rPr>
        <w:t>head and profit</w:t>
      </w:r>
      <w:r w:rsidR="00856A29" w:rsidRPr="00E010BA">
        <w:rPr>
          <w:bCs/>
          <w:lang w:val="en-US"/>
        </w:rPr>
        <w:t>.</w:t>
      </w:r>
    </w:p>
    <w:p w14:paraId="494F69D4" w14:textId="54888BC5" w:rsidR="008867E7" w:rsidRPr="00E010BA" w:rsidRDefault="006B5058" w:rsidP="00EB5A0E">
      <w:pPr>
        <w:pStyle w:val="ListParagraph"/>
        <w:numPr>
          <w:ilvl w:val="0"/>
          <w:numId w:val="3"/>
        </w:numPr>
        <w:spacing w:line="360" w:lineRule="auto"/>
        <w:jc w:val="both"/>
        <w:rPr>
          <w:bCs/>
          <w:lang w:val="en-CA"/>
        </w:rPr>
      </w:pPr>
      <w:r w:rsidRPr="00E010BA">
        <w:rPr>
          <w:bCs/>
          <w:lang w:val="en-CA"/>
        </w:rPr>
        <w:t>Should variations arise during the contract period</w:t>
      </w:r>
      <w:r w:rsidR="003D1BED" w:rsidRPr="00E010BA">
        <w:rPr>
          <w:bCs/>
          <w:lang w:val="en-CA"/>
        </w:rPr>
        <w:t xml:space="preserve">, the Government will use the </w:t>
      </w:r>
      <w:r w:rsidR="00B805C8" w:rsidRPr="00E010BA">
        <w:rPr>
          <w:bCs/>
          <w:lang w:val="en-CA"/>
        </w:rPr>
        <w:t>Schedules</w:t>
      </w:r>
      <w:r w:rsidR="003D1BED" w:rsidRPr="00E010BA">
        <w:rPr>
          <w:bCs/>
          <w:lang w:val="en-CA"/>
        </w:rPr>
        <w:t xml:space="preserve"> </w:t>
      </w:r>
      <w:r w:rsidR="00544807" w:rsidRPr="00E010BA">
        <w:rPr>
          <w:bCs/>
          <w:lang w:val="en-CA"/>
        </w:rPr>
        <w:t xml:space="preserve">to </w:t>
      </w:r>
      <w:r w:rsidR="00B805C8" w:rsidRPr="00E010BA">
        <w:rPr>
          <w:bCs/>
          <w:lang w:val="en-CA"/>
        </w:rPr>
        <w:t xml:space="preserve">determine an appropriate rate to </w:t>
      </w:r>
      <w:r w:rsidR="00544807" w:rsidRPr="00E010BA">
        <w:rPr>
          <w:bCs/>
          <w:lang w:val="en-CA"/>
        </w:rPr>
        <w:t>calculate the cost of the variation.</w:t>
      </w:r>
      <w:r w:rsidRPr="00E010BA">
        <w:rPr>
          <w:bCs/>
          <w:lang w:val="en-CA"/>
        </w:rPr>
        <w:t xml:space="preserve"> </w:t>
      </w:r>
      <w:r w:rsidR="00F52AD8" w:rsidRPr="00E010BA">
        <w:rPr>
          <w:bCs/>
          <w:lang w:val="en-US"/>
        </w:rPr>
        <w:t xml:space="preserve">The Schedule of Rates will </w:t>
      </w:r>
      <w:r w:rsidR="006250FC" w:rsidRPr="00E010BA">
        <w:rPr>
          <w:bCs/>
          <w:lang w:val="en-US"/>
        </w:rPr>
        <w:t xml:space="preserve">also be used </w:t>
      </w:r>
      <w:r w:rsidR="0057623C" w:rsidRPr="00E010BA">
        <w:rPr>
          <w:bCs/>
          <w:lang w:val="en-US"/>
        </w:rPr>
        <w:t xml:space="preserve">by the </w:t>
      </w:r>
      <w:r w:rsidR="007311F1" w:rsidRPr="00E010BA">
        <w:rPr>
          <w:bCs/>
          <w:lang w:val="en-US"/>
        </w:rPr>
        <w:t xml:space="preserve">Government </w:t>
      </w:r>
      <w:r w:rsidR="007311F1" w:rsidRPr="00E010BA">
        <w:rPr>
          <w:bCs/>
          <w:lang w:val="en-CA"/>
        </w:rPr>
        <w:t>to determine a proponent’s competitiveness in pricing and</w:t>
      </w:r>
      <w:r w:rsidR="00943007" w:rsidRPr="00E010BA">
        <w:rPr>
          <w:bCs/>
          <w:lang w:val="en-CA"/>
        </w:rPr>
        <w:t xml:space="preserve"> </w:t>
      </w:r>
      <w:r w:rsidR="00D45020" w:rsidRPr="00E010BA">
        <w:rPr>
          <w:bCs/>
          <w:lang w:val="en-CA"/>
        </w:rPr>
        <w:t>probable</w:t>
      </w:r>
      <w:r w:rsidR="00FF489A" w:rsidRPr="00E010BA">
        <w:rPr>
          <w:bCs/>
          <w:lang w:val="en-CA"/>
        </w:rPr>
        <w:t xml:space="preserve"> </w:t>
      </w:r>
      <w:r w:rsidR="00943007" w:rsidRPr="00E010BA">
        <w:rPr>
          <w:bCs/>
          <w:lang w:val="en-CA"/>
        </w:rPr>
        <w:t xml:space="preserve">projected </w:t>
      </w:r>
      <w:r w:rsidR="00FF489A" w:rsidRPr="00E010BA">
        <w:rPr>
          <w:bCs/>
          <w:lang w:val="en-CA"/>
        </w:rPr>
        <w:t>final</w:t>
      </w:r>
      <w:r w:rsidR="00943007" w:rsidRPr="00E010BA">
        <w:rPr>
          <w:bCs/>
          <w:lang w:val="en-CA"/>
        </w:rPr>
        <w:t xml:space="preserve"> costs. </w:t>
      </w:r>
    </w:p>
    <w:p w14:paraId="0D76BDCA" w14:textId="77777777" w:rsidR="00F3494C" w:rsidRPr="00E010BA" w:rsidRDefault="00B60254" w:rsidP="00EB5A0E">
      <w:pPr>
        <w:pStyle w:val="ListParagraph"/>
        <w:numPr>
          <w:ilvl w:val="0"/>
          <w:numId w:val="3"/>
        </w:numPr>
        <w:spacing w:line="360" w:lineRule="auto"/>
        <w:jc w:val="both"/>
        <w:rPr>
          <w:bCs/>
          <w:lang w:val="en-CA"/>
        </w:rPr>
      </w:pPr>
      <w:r w:rsidRPr="00E010BA">
        <w:rPr>
          <w:bCs/>
          <w:lang w:val="en-CA"/>
        </w:rPr>
        <w:t xml:space="preserve">Proponents shall list each member of their team in the </w:t>
      </w:r>
      <w:r w:rsidR="00792674" w:rsidRPr="00E010BA">
        <w:rPr>
          <w:bCs/>
          <w:lang w:val="en-CA"/>
        </w:rPr>
        <w:t>Schedule of Rate</w:t>
      </w:r>
      <w:r w:rsidRPr="00E010BA">
        <w:rPr>
          <w:bCs/>
          <w:lang w:val="en-CA"/>
        </w:rPr>
        <w:t xml:space="preserve"> table, adding additional rows if required.</w:t>
      </w:r>
      <w:r w:rsidR="00DE385E" w:rsidRPr="00E010BA">
        <w:rPr>
          <w:bCs/>
          <w:lang w:val="en-CA"/>
        </w:rPr>
        <w:t xml:space="preserve"> </w:t>
      </w:r>
    </w:p>
    <w:p w14:paraId="73C47B12" w14:textId="68B7BA86" w:rsidR="00B60254" w:rsidRPr="00E010BA" w:rsidRDefault="005F3DB2" w:rsidP="00EB5A0E">
      <w:pPr>
        <w:pStyle w:val="ListParagraph"/>
        <w:numPr>
          <w:ilvl w:val="0"/>
          <w:numId w:val="3"/>
        </w:numPr>
        <w:spacing w:line="360" w:lineRule="auto"/>
        <w:jc w:val="both"/>
        <w:rPr>
          <w:bCs/>
          <w:lang w:val="en-CA"/>
        </w:rPr>
      </w:pPr>
      <w:r w:rsidRPr="00E010BA">
        <w:rPr>
          <w:bCs/>
          <w:lang w:val="en-CA"/>
        </w:rPr>
        <w:t>Proponents shall p</w:t>
      </w:r>
      <w:r w:rsidR="00B60254" w:rsidRPr="00E010BA">
        <w:rPr>
          <w:bCs/>
          <w:lang w:val="en-CA"/>
        </w:rPr>
        <w:t>rovide an all inclusive hourly and daily rate</w:t>
      </w:r>
      <w:r w:rsidR="00DE385E" w:rsidRPr="00E010BA">
        <w:rPr>
          <w:bCs/>
          <w:lang w:val="en-CA"/>
        </w:rPr>
        <w:t xml:space="preserve"> for each discipline</w:t>
      </w:r>
      <w:r w:rsidR="00B60254" w:rsidRPr="00E010BA">
        <w:rPr>
          <w:bCs/>
          <w:lang w:val="en-CA"/>
        </w:rPr>
        <w:t xml:space="preserve">.  The Government expects that daily rates will be </w:t>
      </w:r>
      <w:r w:rsidR="0071285C" w:rsidRPr="00E010BA">
        <w:rPr>
          <w:bCs/>
          <w:lang w:val="en-CA"/>
        </w:rPr>
        <w:t>built up</w:t>
      </w:r>
      <w:r w:rsidR="00B60254" w:rsidRPr="00E010BA">
        <w:rPr>
          <w:bCs/>
          <w:lang w:val="en-CA"/>
        </w:rPr>
        <w:t xml:space="preserve"> more competitive</w:t>
      </w:r>
      <w:r w:rsidR="0071285C" w:rsidRPr="00E010BA">
        <w:rPr>
          <w:bCs/>
          <w:lang w:val="en-CA"/>
        </w:rPr>
        <w:t>ly than</w:t>
      </w:r>
      <w:r w:rsidR="00B60254" w:rsidRPr="00E010BA">
        <w:rPr>
          <w:bCs/>
          <w:lang w:val="en-CA"/>
        </w:rPr>
        <w:t xml:space="preserve"> hourly rates. </w:t>
      </w:r>
    </w:p>
    <w:p w14:paraId="53B263EA" w14:textId="77777777" w:rsidR="00B60254" w:rsidRPr="00E010BA" w:rsidRDefault="00B60254" w:rsidP="00EB5A0E">
      <w:pPr>
        <w:pStyle w:val="ListParagraph"/>
        <w:numPr>
          <w:ilvl w:val="0"/>
          <w:numId w:val="3"/>
        </w:numPr>
        <w:spacing w:line="360" w:lineRule="auto"/>
        <w:jc w:val="both"/>
        <w:rPr>
          <w:bCs/>
          <w:lang w:val="en-CA"/>
        </w:rPr>
      </w:pPr>
      <w:r w:rsidRPr="00E010BA">
        <w:rPr>
          <w:bCs/>
          <w:lang w:val="en-CA"/>
        </w:rPr>
        <w:t>Proponents shall provide their overhead and profit percentage.  This shall be added to the hourly and/or daily rate of an approved variation.</w:t>
      </w:r>
    </w:p>
    <w:p w14:paraId="399DD2DD" w14:textId="76AF2BCB" w:rsidR="00CD14EC" w:rsidRDefault="00CD14EC">
      <w:pPr>
        <w:rPr>
          <w:bCs/>
          <w:lang w:val="en-CA"/>
        </w:rPr>
      </w:pPr>
      <w:r>
        <w:rPr>
          <w:bCs/>
          <w:lang w:val="en-CA"/>
        </w:rPr>
        <w:br w:type="page"/>
      </w:r>
    </w:p>
    <w:tbl>
      <w:tblPr>
        <w:tblW w:w="933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"/>
        <w:gridCol w:w="4603"/>
        <w:gridCol w:w="1980"/>
        <w:gridCol w:w="2070"/>
      </w:tblGrid>
      <w:tr w:rsidR="004335EF" w:rsidRPr="00FB19C2" w14:paraId="508CB262" w14:textId="77777777" w:rsidTr="00E40136">
        <w:tc>
          <w:tcPr>
            <w:tcW w:w="9337" w:type="dxa"/>
            <w:gridSpan w:val="4"/>
            <w:tcBorders>
              <w:bottom w:val="single" w:sz="4" w:space="0" w:color="auto"/>
            </w:tcBorders>
            <w:shd w:val="pct10" w:color="auto" w:fill="auto"/>
          </w:tcPr>
          <w:p w14:paraId="65001E06" w14:textId="17CBBAD9" w:rsidR="004335EF" w:rsidRPr="0029072E" w:rsidRDefault="00CD14EC" w:rsidP="0029072E">
            <w:pPr>
              <w:jc w:val="center"/>
              <w:rPr>
                <w:b/>
                <w:lang w:val="en-CA"/>
              </w:rPr>
            </w:pPr>
            <w:r>
              <w:rPr>
                <w:b/>
                <w:lang w:val="en-CA"/>
              </w:rPr>
              <w:lastRenderedPageBreak/>
              <w:t xml:space="preserve">SCHEDULE OF VALUES </w:t>
            </w:r>
            <w:r w:rsidR="0029072E" w:rsidRPr="0029072E">
              <w:rPr>
                <w:b/>
                <w:lang w:val="en-CA"/>
              </w:rPr>
              <w:t>PRICING FORM</w:t>
            </w:r>
          </w:p>
        </w:tc>
      </w:tr>
      <w:tr w:rsidR="00C36946" w:rsidRPr="00FB19C2" w14:paraId="6B3F128B" w14:textId="77777777" w:rsidTr="007204B1">
        <w:tc>
          <w:tcPr>
            <w:tcW w:w="684" w:type="dxa"/>
            <w:tcBorders>
              <w:bottom w:val="single" w:sz="4" w:space="0" w:color="auto"/>
            </w:tcBorders>
            <w:shd w:val="pct10" w:color="auto" w:fill="auto"/>
          </w:tcPr>
          <w:p w14:paraId="44BB3022" w14:textId="77777777" w:rsidR="00C36946" w:rsidRPr="00FB19C2" w:rsidRDefault="00C36946" w:rsidP="00FB19C2">
            <w:pPr>
              <w:rPr>
                <w:b/>
                <w:lang w:val="en-CA"/>
              </w:rPr>
            </w:pPr>
            <w:r w:rsidRPr="00FB19C2">
              <w:rPr>
                <w:b/>
                <w:lang w:val="en-CA"/>
              </w:rPr>
              <w:t>ITEM</w:t>
            </w:r>
          </w:p>
        </w:tc>
        <w:tc>
          <w:tcPr>
            <w:tcW w:w="4603" w:type="dxa"/>
            <w:tcBorders>
              <w:bottom w:val="single" w:sz="4" w:space="0" w:color="auto"/>
            </w:tcBorders>
            <w:shd w:val="pct10" w:color="auto" w:fill="auto"/>
          </w:tcPr>
          <w:p w14:paraId="5C32548D" w14:textId="4A7533D4" w:rsidR="00C36946" w:rsidRPr="00FB19C2" w:rsidRDefault="00C36946" w:rsidP="00FB19C2">
            <w:pPr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Deliverable Category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pct10" w:color="auto" w:fill="auto"/>
          </w:tcPr>
          <w:p w14:paraId="3D618A3F" w14:textId="57FC91A2" w:rsidR="00C36946" w:rsidRPr="00FB19C2" w:rsidRDefault="005F421C" w:rsidP="00FB19C2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t>Fixed</w:t>
            </w:r>
            <w:r w:rsidR="00C36946">
              <w:rPr>
                <w:b/>
                <w:lang w:val="en-CA"/>
              </w:rPr>
              <w:t xml:space="preserve"> </w:t>
            </w:r>
            <w:r w:rsidR="00C36946" w:rsidRPr="00FB19C2">
              <w:rPr>
                <w:b/>
                <w:lang w:val="en-CA"/>
              </w:rPr>
              <w:t xml:space="preserve">SUM </w:t>
            </w:r>
            <w:r w:rsidR="00A43531">
              <w:rPr>
                <w:b/>
                <w:lang w:val="en-CA"/>
              </w:rPr>
              <w:t>Price</w:t>
            </w:r>
            <w:r w:rsidR="00A43531" w:rsidRPr="00FB19C2">
              <w:rPr>
                <w:b/>
                <w:lang w:val="en-CA"/>
              </w:rPr>
              <w:t xml:space="preserve"> (</w:t>
            </w:r>
            <w:r w:rsidR="00C36946" w:rsidRPr="00FB19C2">
              <w:rPr>
                <w:b/>
                <w:lang w:val="en-CA"/>
              </w:rPr>
              <w:t>B</w:t>
            </w:r>
            <w:r w:rsidR="00C36946">
              <w:rPr>
                <w:b/>
                <w:lang w:val="en-CA"/>
              </w:rPr>
              <w:t>M</w:t>
            </w:r>
            <w:r w:rsidR="00C36946" w:rsidRPr="00FB19C2">
              <w:rPr>
                <w:b/>
                <w:lang w:val="en-CA"/>
              </w:rPr>
              <w:t xml:space="preserve">D $) 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pct10" w:color="auto" w:fill="auto"/>
          </w:tcPr>
          <w:p w14:paraId="620169A7" w14:textId="77777777" w:rsidR="00C36946" w:rsidRPr="00FB19C2" w:rsidRDefault="00C36946" w:rsidP="00FB19C2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t>Number of business days or hours</w:t>
            </w:r>
          </w:p>
        </w:tc>
      </w:tr>
      <w:tr w:rsidR="00C36946" w:rsidRPr="00FB19C2" w14:paraId="79651D04" w14:textId="77777777" w:rsidTr="007204B1">
        <w:trPr>
          <w:trHeight w:val="512"/>
        </w:trPr>
        <w:tc>
          <w:tcPr>
            <w:tcW w:w="684" w:type="dxa"/>
            <w:tcBorders>
              <w:bottom w:val="dotted" w:sz="4" w:space="0" w:color="auto"/>
            </w:tcBorders>
          </w:tcPr>
          <w:p w14:paraId="61A4EB2E" w14:textId="77777777" w:rsidR="007204B1" w:rsidRDefault="007204B1" w:rsidP="00FB19C2">
            <w:pPr>
              <w:rPr>
                <w:lang w:val="en-CA"/>
              </w:rPr>
            </w:pPr>
          </w:p>
          <w:p w14:paraId="6DB74765" w14:textId="4CD9FBFD" w:rsidR="00C36946" w:rsidRPr="00FB19C2" w:rsidRDefault="00C36946" w:rsidP="00FB19C2">
            <w:pPr>
              <w:rPr>
                <w:lang w:val="en-CA"/>
              </w:rPr>
            </w:pPr>
            <w:r w:rsidRPr="00FB19C2">
              <w:rPr>
                <w:lang w:val="en-CA"/>
              </w:rPr>
              <w:t>1.</w:t>
            </w:r>
          </w:p>
        </w:tc>
        <w:tc>
          <w:tcPr>
            <w:tcW w:w="4603" w:type="dxa"/>
            <w:tcBorders>
              <w:bottom w:val="dotted" w:sz="4" w:space="0" w:color="auto"/>
            </w:tcBorders>
          </w:tcPr>
          <w:p w14:paraId="2E8203D6" w14:textId="77777777" w:rsidR="007204B1" w:rsidRDefault="007204B1" w:rsidP="00FB19C2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  <w:p w14:paraId="5C3EF90D" w14:textId="534D8BC7" w:rsidR="00D61BC1" w:rsidRDefault="00DE0B51" w:rsidP="00FB19C2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Phase 1 </w:t>
            </w:r>
            <w:r w:rsidR="00D61BC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– Design</w:t>
            </w:r>
          </w:p>
          <w:p w14:paraId="74A68FF3" w14:textId="3C1712F4" w:rsidR="00A955A3" w:rsidRDefault="00E37244" w:rsidP="00FB19C2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Develop Detailed Construction Drawings and Specifications</w:t>
            </w:r>
            <w:r w:rsidR="004621D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and </w:t>
            </w:r>
            <w:r w:rsidR="00193B44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submit</w:t>
            </w:r>
            <w:r w:rsidR="004621D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to </w:t>
            </w:r>
            <w:r w:rsidR="006C3973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approval </w:t>
            </w:r>
            <w:r w:rsidR="003C0B02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a</w:t>
            </w:r>
            <w:r w:rsidR="006C3973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uthorities</w:t>
            </w:r>
            <w:r w:rsidR="00994EFB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. </w:t>
            </w:r>
          </w:p>
          <w:p w14:paraId="2B3AD2EC" w14:textId="766E9E21" w:rsidR="00C36946" w:rsidRPr="00FB19C2" w:rsidRDefault="00F86E52" w:rsidP="00FB19C2">
            <w:pPr>
              <w:rPr>
                <w:b/>
                <w:bCs/>
                <w:lang w:val="en-CA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Produce contract administration documents (Cost plan, project procurement plan,</w:t>
            </w:r>
            <w:r w:rsidR="00A955A3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method statement) for the Government’s review and approval.</w:t>
            </w:r>
          </w:p>
        </w:tc>
        <w:tc>
          <w:tcPr>
            <w:tcW w:w="1980" w:type="dxa"/>
            <w:tcBorders>
              <w:bottom w:val="dotted" w:sz="4" w:space="0" w:color="auto"/>
            </w:tcBorders>
          </w:tcPr>
          <w:p w14:paraId="2C945DE8" w14:textId="77777777" w:rsidR="00C36946" w:rsidRPr="00FB19C2" w:rsidRDefault="00C36946" w:rsidP="00FB19C2">
            <w:pPr>
              <w:rPr>
                <w:lang w:val="en-CA"/>
              </w:rPr>
            </w:pPr>
          </w:p>
        </w:tc>
        <w:tc>
          <w:tcPr>
            <w:tcW w:w="2070" w:type="dxa"/>
            <w:tcBorders>
              <w:bottom w:val="dotted" w:sz="4" w:space="0" w:color="auto"/>
            </w:tcBorders>
          </w:tcPr>
          <w:p w14:paraId="52E369F7" w14:textId="77777777" w:rsidR="00C36946" w:rsidRPr="00FB19C2" w:rsidRDefault="00C36946" w:rsidP="00FB19C2">
            <w:pPr>
              <w:rPr>
                <w:lang w:val="en-CA"/>
              </w:rPr>
            </w:pPr>
          </w:p>
        </w:tc>
      </w:tr>
      <w:tr w:rsidR="00C36946" w:rsidRPr="00FB19C2" w14:paraId="04DEB666" w14:textId="77777777" w:rsidTr="007204B1">
        <w:trPr>
          <w:trHeight w:val="542"/>
        </w:trPr>
        <w:tc>
          <w:tcPr>
            <w:tcW w:w="684" w:type="dxa"/>
            <w:tcBorders>
              <w:top w:val="dotted" w:sz="4" w:space="0" w:color="auto"/>
              <w:bottom w:val="dotted" w:sz="4" w:space="0" w:color="auto"/>
            </w:tcBorders>
          </w:tcPr>
          <w:p w14:paraId="5034C52E" w14:textId="77777777" w:rsidR="007204B1" w:rsidRDefault="007204B1" w:rsidP="00FB19C2">
            <w:pPr>
              <w:rPr>
                <w:lang w:val="en-CA"/>
              </w:rPr>
            </w:pPr>
          </w:p>
          <w:p w14:paraId="37171F0F" w14:textId="633054DE" w:rsidR="00C36946" w:rsidRPr="00FB19C2" w:rsidRDefault="00C36946" w:rsidP="00FB19C2">
            <w:pPr>
              <w:rPr>
                <w:lang w:val="en-CA"/>
              </w:rPr>
            </w:pPr>
            <w:r w:rsidRPr="00FB19C2">
              <w:rPr>
                <w:lang w:val="en-CA"/>
              </w:rPr>
              <w:t>2</w:t>
            </w:r>
          </w:p>
        </w:tc>
        <w:tc>
          <w:tcPr>
            <w:tcW w:w="4603" w:type="dxa"/>
            <w:tcBorders>
              <w:top w:val="dotted" w:sz="4" w:space="0" w:color="auto"/>
              <w:bottom w:val="dotted" w:sz="4" w:space="0" w:color="auto"/>
            </w:tcBorders>
          </w:tcPr>
          <w:p w14:paraId="23071EAB" w14:textId="77777777" w:rsidR="007204B1" w:rsidRDefault="007204B1" w:rsidP="00FB19C2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  <w:p w14:paraId="60801DF0" w14:textId="3AA10FC1" w:rsidR="00D61BC1" w:rsidRDefault="00D61BC1" w:rsidP="00FB19C2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Phase 2 – Build</w:t>
            </w:r>
          </w:p>
          <w:p w14:paraId="0D0F5EFD" w14:textId="0E56141B" w:rsidR="00C36946" w:rsidRPr="00FB19C2" w:rsidRDefault="00DE0B51" w:rsidP="00FB19C2">
            <w:pPr>
              <w:rPr>
                <w:b/>
                <w:lang w:val="en-CA"/>
              </w:rPr>
            </w:pPr>
            <w:r w:rsidRPr="00DE0B5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The successful proponent will be required </w:t>
            </w:r>
            <w:r w:rsidR="00657942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dismantle and cart away the existing structure and systems and</w:t>
            </w:r>
            <w:r w:rsidRPr="00DE0B5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 build a </w:t>
            </w:r>
            <w:r w:rsidR="00657942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new </w:t>
            </w:r>
            <w:r w:rsidRPr="00DE0B5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steel framed truss structure complete with plant production operable systems in accordance with the project documents prepared by the successful proponent and approved by the Government.  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14:paraId="3D23890A" w14:textId="77777777" w:rsidR="00C36946" w:rsidRPr="00FB19C2" w:rsidRDefault="00C36946" w:rsidP="00FB19C2">
            <w:pPr>
              <w:rPr>
                <w:lang w:val="en-CA"/>
              </w:rPr>
            </w:pPr>
          </w:p>
        </w:tc>
        <w:tc>
          <w:tcPr>
            <w:tcW w:w="2070" w:type="dxa"/>
            <w:tcBorders>
              <w:top w:val="dotted" w:sz="4" w:space="0" w:color="auto"/>
              <w:bottom w:val="dotted" w:sz="4" w:space="0" w:color="auto"/>
            </w:tcBorders>
          </w:tcPr>
          <w:p w14:paraId="174D2059" w14:textId="77777777" w:rsidR="00C36946" w:rsidRPr="00FB19C2" w:rsidRDefault="00C36946" w:rsidP="00FB19C2">
            <w:pPr>
              <w:rPr>
                <w:lang w:val="en-CA"/>
              </w:rPr>
            </w:pPr>
          </w:p>
        </w:tc>
      </w:tr>
      <w:tr w:rsidR="00014409" w:rsidRPr="00FB19C2" w14:paraId="3E13A244" w14:textId="77777777" w:rsidTr="007204B1">
        <w:trPr>
          <w:trHeight w:val="323"/>
        </w:trPr>
        <w:tc>
          <w:tcPr>
            <w:tcW w:w="684" w:type="dxa"/>
            <w:tcBorders>
              <w:top w:val="dotted" w:sz="4" w:space="0" w:color="auto"/>
              <w:bottom w:val="dotted" w:sz="4" w:space="0" w:color="auto"/>
            </w:tcBorders>
          </w:tcPr>
          <w:p w14:paraId="0BB2C599" w14:textId="77777777" w:rsidR="007204B1" w:rsidRDefault="007204B1" w:rsidP="00014409">
            <w:pPr>
              <w:rPr>
                <w:lang w:val="en-CA"/>
              </w:rPr>
            </w:pPr>
          </w:p>
          <w:p w14:paraId="43871C0B" w14:textId="46321DEC" w:rsidR="00014409" w:rsidRDefault="00014409" w:rsidP="00014409">
            <w:pPr>
              <w:rPr>
                <w:lang w:val="en-CA"/>
              </w:rPr>
            </w:pPr>
            <w:r>
              <w:rPr>
                <w:lang w:val="en-CA"/>
              </w:rPr>
              <w:t>3</w:t>
            </w:r>
          </w:p>
        </w:tc>
        <w:tc>
          <w:tcPr>
            <w:tcW w:w="4603" w:type="dxa"/>
            <w:tcBorders>
              <w:top w:val="dotted" w:sz="4" w:space="0" w:color="auto"/>
              <w:bottom w:val="dotted" w:sz="4" w:space="0" w:color="auto"/>
            </w:tcBorders>
          </w:tcPr>
          <w:p w14:paraId="48BAED65" w14:textId="77777777" w:rsidR="007204B1" w:rsidRDefault="007204B1" w:rsidP="00014409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  <w:p w14:paraId="733B1DBA" w14:textId="4B9F027C" w:rsidR="00AF0BEC" w:rsidRDefault="00AF0BEC" w:rsidP="00014409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AF0BEC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Phase 3 - Training and Maintenance</w:t>
            </w:r>
          </w:p>
          <w:p w14:paraId="717CD166" w14:textId="0E0243AD" w:rsidR="00014409" w:rsidRDefault="00BC3E4F" w:rsidP="00014409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Provide a </w:t>
            </w:r>
            <w:r w:rsidR="00E23E8C" w:rsidRPr="00E23E8C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training programme </w:t>
            </w:r>
            <w:r w:rsidR="00A3729C" w:rsidRPr="00E23E8C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for the</w:t>
            </w:r>
            <w:r w:rsidR="00AC1E47" w:rsidRPr="00AC1E47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users of the Green</w:t>
            </w:r>
            <w:r w:rsidR="001E2A4F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house</w:t>
            </w:r>
            <w:r w:rsidR="00AC1E47" w:rsidRPr="00AC1E47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house facility</w:t>
            </w:r>
            <w:r w:rsidR="0051447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and</w:t>
            </w:r>
            <w:r w:rsidR="00AC1E47" w:rsidRPr="00AC1E47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technical officers</w:t>
            </w:r>
            <w:r w:rsidR="00A3729C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  <w:p w14:paraId="314B986E" w14:textId="2412D5F2" w:rsidR="00A3729C" w:rsidRDefault="00A3729C" w:rsidP="00014409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Maintain the facilit</w:t>
            </w:r>
            <w:r w:rsidR="00BA3B2E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y to address</w:t>
            </w:r>
            <w:r w:rsidR="004F1AFB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general wear and tear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for a period of 7 years.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14:paraId="3C2383E9" w14:textId="77777777" w:rsidR="00014409" w:rsidRPr="00FB19C2" w:rsidRDefault="00014409" w:rsidP="00014409">
            <w:pPr>
              <w:rPr>
                <w:lang w:val="en-CA"/>
              </w:rPr>
            </w:pPr>
          </w:p>
        </w:tc>
        <w:tc>
          <w:tcPr>
            <w:tcW w:w="2070" w:type="dxa"/>
            <w:tcBorders>
              <w:top w:val="dotted" w:sz="4" w:space="0" w:color="auto"/>
              <w:bottom w:val="dotted" w:sz="4" w:space="0" w:color="auto"/>
            </w:tcBorders>
          </w:tcPr>
          <w:p w14:paraId="39885437" w14:textId="77777777" w:rsidR="00014409" w:rsidRPr="00FB19C2" w:rsidRDefault="00014409" w:rsidP="00014409">
            <w:pPr>
              <w:rPr>
                <w:lang w:val="en-CA"/>
              </w:rPr>
            </w:pPr>
          </w:p>
        </w:tc>
      </w:tr>
      <w:tr w:rsidR="00352F7D" w:rsidRPr="00FB19C2" w14:paraId="248909A9" w14:textId="77777777" w:rsidTr="007204B1">
        <w:trPr>
          <w:trHeight w:val="305"/>
        </w:trPr>
        <w:tc>
          <w:tcPr>
            <w:tcW w:w="684" w:type="dxa"/>
            <w:tcBorders>
              <w:top w:val="double" w:sz="4" w:space="0" w:color="auto"/>
              <w:bottom w:val="single" w:sz="4" w:space="0" w:color="auto"/>
            </w:tcBorders>
          </w:tcPr>
          <w:p w14:paraId="4E054ED6" w14:textId="77777777" w:rsidR="00352F7D" w:rsidRPr="00FB19C2" w:rsidRDefault="00352F7D" w:rsidP="00352F7D">
            <w:pPr>
              <w:rPr>
                <w:lang w:val="en-CA"/>
              </w:rPr>
            </w:pPr>
          </w:p>
        </w:tc>
        <w:tc>
          <w:tcPr>
            <w:tcW w:w="4603" w:type="dxa"/>
            <w:tcBorders>
              <w:top w:val="double" w:sz="4" w:space="0" w:color="auto"/>
              <w:bottom w:val="single" w:sz="4" w:space="0" w:color="auto"/>
            </w:tcBorders>
          </w:tcPr>
          <w:p w14:paraId="21E947B9" w14:textId="77777777" w:rsidR="006F7CE3" w:rsidRDefault="006F7CE3" w:rsidP="00352F7D">
            <w:pPr>
              <w:rPr>
                <w:b/>
                <w:lang w:val="en-CA"/>
              </w:rPr>
            </w:pPr>
          </w:p>
          <w:p w14:paraId="3CAE488D" w14:textId="2CF090A6" w:rsidR="006F7CE3" w:rsidRPr="00FB19C2" w:rsidRDefault="00352F7D" w:rsidP="006F7CE3">
            <w:pPr>
              <w:rPr>
                <w:b/>
                <w:lang w:val="en-CA"/>
              </w:rPr>
            </w:pPr>
            <w:r w:rsidRPr="00FB19C2">
              <w:rPr>
                <w:b/>
                <w:lang w:val="en-CA"/>
              </w:rPr>
              <w:t>TOTAL SUM (B</w:t>
            </w:r>
            <w:r>
              <w:rPr>
                <w:b/>
                <w:lang w:val="en-CA"/>
              </w:rPr>
              <w:t>M</w:t>
            </w:r>
            <w:r w:rsidRPr="00FB19C2">
              <w:rPr>
                <w:b/>
                <w:lang w:val="en-CA"/>
              </w:rPr>
              <w:t>D$)</w:t>
            </w:r>
          </w:p>
        </w:tc>
        <w:tc>
          <w:tcPr>
            <w:tcW w:w="1980" w:type="dxa"/>
            <w:tcBorders>
              <w:top w:val="double" w:sz="4" w:space="0" w:color="auto"/>
              <w:bottom w:val="single" w:sz="4" w:space="0" w:color="auto"/>
            </w:tcBorders>
          </w:tcPr>
          <w:p w14:paraId="07D083B3" w14:textId="77777777" w:rsidR="00352F7D" w:rsidRPr="00FB19C2" w:rsidRDefault="00352F7D" w:rsidP="00352F7D">
            <w:pPr>
              <w:rPr>
                <w:b/>
                <w:lang w:val="en-CA"/>
              </w:rPr>
            </w:pPr>
          </w:p>
        </w:tc>
        <w:tc>
          <w:tcPr>
            <w:tcW w:w="2070" w:type="dxa"/>
            <w:tcBorders>
              <w:top w:val="double" w:sz="4" w:space="0" w:color="auto"/>
              <w:bottom w:val="single" w:sz="4" w:space="0" w:color="auto"/>
            </w:tcBorders>
          </w:tcPr>
          <w:p w14:paraId="65590E5E" w14:textId="77777777" w:rsidR="00352F7D" w:rsidRPr="00FB19C2" w:rsidRDefault="00352F7D" w:rsidP="00352F7D">
            <w:pPr>
              <w:rPr>
                <w:b/>
                <w:lang w:val="en-CA"/>
              </w:rPr>
            </w:pPr>
          </w:p>
        </w:tc>
      </w:tr>
    </w:tbl>
    <w:p w14:paraId="517C4258" w14:textId="41BBEE05" w:rsidR="007204B1" w:rsidRDefault="007204B1" w:rsidP="004F1B90">
      <w:pPr>
        <w:spacing w:after="0" w:line="240" w:lineRule="auto"/>
        <w:jc w:val="center"/>
        <w:rPr>
          <w:b/>
          <w:sz w:val="20"/>
          <w:szCs w:val="20"/>
          <w:lang w:val="en-US"/>
        </w:rPr>
      </w:pPr>
    </w:p>
    <w:p w14:paraId="61A70FCE" w14:textId="77777777" w:rsidR="007204B1" w:rsidRDefault="007204B1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br w:type="page"/>
      </w:r>
    </w:p>
    <w:tbl>
      <w:tblPr>
        <w:tblW w:w="933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"/>
        <w:gridCol w:w="3536"/>
        <w:gridCol w:w="2421"/>
        <w:gridCol w:w="2696"/>
      </w:tblGrid>
      <w:tr w:rsidR="00933F88" w:rsidRPr="00FB19C2" w14:paraId="6F3322CE" w14:textId="77777777" w:rsidTr="006C42C7">
        <w:tc>
          <w:tcPr>
            <w:tcW w:w="9337" w:type="dxa"/>
            <w:gridSpan w:val="4"/>
            <w:tcBorders>
              <w:bottom w:val="single" w:sz="4" w:space="0" w:color="auto"/>
            </w:tcBorders>
            <w:shd w:val="pct10" w:color="auto" w:fill="auto"/>
          </w:tcPr>
          <w:p w14:paraId="4F9A581D" w14:textId="693A6913" w:rsidR="00933F88" w:rsidRDefault="00933F88" w:rsidP="001B3620">
            <w:pPr>
              <w:jc w:val="center"/>
              <w:rPr>
                <w:b/>
                <w:lang w:val="en-CA"/>
              </w:rPr>
            </w:pPr>
            <w:r>
              <w:rPr>
                <w:b/>
                <w:lang w:val="en-CA"/>
              </w:rPr>
              <w:lastRenderedPageBreak/>
              <w:t>S</w:t>
            </w:r>
            <w:r w:rsidR="001B3620">
              <w:rPr>
                <w:b/>
                <w:lang w:val="en-CA"/>
              </w:rPr>
              <w:t>CHEDULE OF RATES TABLE</w:t>
            </w:r>
          </w:p>
        </w:tc>
      </w:tr>
      <w:tr w:rsidR="00465823" w:rsidRPr="00FB19C2" w14:paraId="7B251AA4" w14:textId="2C65C898" w:rsidTr="00947856">
        <w:tc>
          <w:tcPr>
            <w:tcW w:w="0" w:type="auto"/>
            <w:tcBorders>
              <w:bottom w:val="single" w:sz="4" w:space="0" w:color="auto"/>
            </w:tcBorders>
            <w:shd w:val="pct10" w:color="auto" w:fill="auto"/>
          </w:tcPr>
          <w:p w14:paraId="33134E29" w14:textId="77777777" w:rsidR="00465823" w:rsidRPr="00FB19C2" w:rsidRDefault="00465823" w:rsidP="00FB19C2">
            <w:pPr>
              <w:rPr>
                <w:b/>
                <w:lang w:val="en-CA"/>
              </w:rPr>
            </w:pPr>
            <w:r w:rsidRPr="00FB19C2">
              <w:rPr>
                <w:b/>
                <w:lang w:val="en-CA"/>
              </w:rPr>
              <w:t>ITEM</w:t>
            </w:r>
          </w:p>
        </w:tc>
        <w:tc>
          <w:tcPr>
            <w:tcW w:w="3536" w:type="dxa"/>
            <w:tcBorders>
              <w:bottom w:val="single" w:sz="4" w:space="0" w:color="auto"/>
            </w:tcBorders>
            <w:shd w:val="pct10" w:color="auto" w:fill="auto"/>
          </w:tcPr>
          <w:p w14:paraId="06AA5B7B" w14:textId="5A05F9B0" w:rsidR="00465823" w:rsidRPr="00FB19C2" w:rsidRDefault="00465823" w:rsidP="00FB19C2">
            <w:pPr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Discipline</w:t>
            </w:r>
          </w:p>
        </w:tc>
        <w:tc>
          <w:tcPr>
            <w:tcW w:w="2421" w:type="dxa"/>
            <w:tcBorders>
              <w:bottom w:val="single" w:sz="4" w:space="0" w:color="auto"/>
            </w:tcBorders>
            <w:shd w:val="pct10" w:color="auto" w:fill="auto"/>
          </w:tcPr>
          <w:p w14:paraId="50843654" w14:textId="585381A9" w:rsidR="00465823" w:rsidRPr="00FB19C2" w:rsidRDefault="00465823" w:rsidP="00FB19C2">
            <w:pPr>
              <w:rPr>
                <w:b/>
                <w:lang w:val="en-CA"/>
              </w:rPr>
            </w:pPr>
            <w:r w:rsidRPr="00FB19C2">
              <w:rPr>
                <w:b/>
                <w:lang w:val="en-CA"/>
              </w:rPr>
              <w:t>Hourly Rate (B</w:t>
            </w:r>
            <w:r w:rsidR="00947856">
              <w:rPr>
                <w:b/>
                <w:lang w:val="en-CA"/>
              </w:rPr>
              <w:t>M</w:t>
            </w:r>
            <w:r w:rsidRPr="00FB19C2">
              <w:rPr>
                <w:b/>
                <w:lang w:val="en-CA"/>
              </w:rPr>
              <w:t>D$)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pct10" w:color="auto" w:fill="auto"/>
          </w:tcPr>
          <w:p w14:paraId="57CD4C47" w14:textId="232C7B9B" w:rsidR="00465823" w:rsidRPr="00FB19C2" w:rsidRDefault="00465823" w:rsidP="00FB19C2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t>Daily Rate</w:t>
            </w:r>
            <w:r w:rsidR="00947856">
              <w:rPr>
                <w:b/>
                <w:lang w:val="en-CA"/>
              </w:rPr>
              <w:t xml:space="preserve"> </w:t>
            </w:r>
            <w:r w:rsidR="00947856" w:rsidRPr="00947856">
              <w:rPr>
                <w:b/>
                <w:lang w:val="en-CA"/>
              </w:rPr>
              <w:t>(BMD$)</w:t>
            </w:r>
          </w:p>
        </w:tc>
      </w:tr>
      <w:tr w:rsidR="00465823" w:rsidRPr="00FB19C2" w14:paraId="2ED2704A" w14:textId="6771D99C" w:rsidTr="00947856">
        <w:trPr>
          <w:trHeight w:val="512"/>
        </w:trPr>
        <w:tc>
          <w:tcPr>
            <w:tcW w:w="0" w:type="auto"/>
            <w:tcBorders>
              <w:bottom w:val="dotted" w:sz="4" w:space="0" w:color="auto"/>
            </w:tcBorders>
          </w:tcPr>
          <w:p w14:paraId="597BF585" w14:textId="77777777" w:rsidR="00465823" w:rsidRPr="00FB19C2" w:rsidRDefault="00465823" w:rsidP="00FB19C2">
            <w:pPr>
              <w:rPr>
                <w:lang w:val="en-CA"/>
              </w:rPr>
            </w:pPr>
            <w:r w:rsidRPr="00FB19C2">
              <w:rPr>
                <w:lang w:val="en-CA"/>
              </w:rPr>
              <w:t>1.</w:t>
            </w:r>
          </w:p>
        </w:tc>
        <w:tc>
          <w:tcPr>
            <w:tcW w:w="3536" w:type="dxa"/>
            <w:tcBorders>
              <w:bottom w:val="dotted" w:sz="4" w:space="0" w:color="auto"/>
            </w:tcBorders>
          </w:tcPr>
          <w:p w14:paraId="0386D78C" w14:textId="3B12C8AF" w:rsidR="00465823" w:rsidRPr="00FB19C2" w:rsidRDefault="006145C3" w:rsidP="00FB19C2">
            <w:pPr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Lead Engineer/Architect</w:t>
            </w:r>
          </w:p>
        </w:tc>
        <w:tc>
          <w:tcPr>
            <w:tcW w:w="2421" w:type="dxa"/>
            <w:tcBorders>
              <w:bottom w:val="dotted" w:sz="4" w:space="0" w:color="auto"/>
            </w:tcBorders>
          </w:tcPr>
          <w:p w14:paraId="6707BC5F" w14:textId="77777777" w:rsidR="00465823" w:rsidRPr="00FB19C2" w:rsidRDefault="00465823" w:rsidP="00FB19C2">
            <w:pPr>
              <w:rPr>
                <w:lang w:val="en-CA"/>
              </w:rPr>
            </w:pPr>
          </w:p>
        </w:tc>
        <w:tc>
          <w:tcPr>
            <w:tcW w:w="2696" w:type="dxa"/>
            <w:tcBorders>
              <w:bottom w:val="dotted" w:sz="4" w:space="0" w:color="auto"/>
            </w:tcBorders>
          </w:tcPr>
          <w:p w14:paraId="15B629D0" w14:textId="77777777" w:rsidR="00465823" w:rsidRPr="00FB19C2" w:rsidRDefault="00465823" w:rsidP="00FB19C2">
            <w:pPr>
              <w:rPr>
                <w:lang w:val="en-CA"/>
              </w:rPr>
            </w:pPr>
          </w:p>
        </w:tc>
      </w:tr>
      <w:tr w:rsidR="00465823" w:rsidRPr="00FB19C2" w14:paraId="38C54ACF" w14:textId="7174D854" w:rsidTr="00947856">
        <w:trPr>
          <w:trHeight w:val="584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5A2A9050" w14:textId="77777777" w:rsidR="00465823" w:rsidRPr="00FB19C2" w:rsidRDefault="00465823" w:rsidP="00FB19C2">
            <w:pPr>
              <w:rPr>
                <w:lang w:val="en-CA"/>
              </w:rPr>
            </w:pPr>
            <w:r w:rsidRPr="00FB19C2">
              <w:rPr>
                <w:lang w:val="en-CA"/>
              </w:rPr>
              <w:t>2</w:t>
            </w:r>
          </w:p>
        </w:tc>
        <w:tc>
          <w:tcPr>
            <w:tcW w:w="3536" w:type="dxa"/>
            <w:tcBorders>
              <w:top w:val="dotted" w:sz="4" w:space="0" w:color="auto"/>
              <w:bottom w:val="dotted" w:sz="4" w:space="0" w:color="auto"/>
            </w:tcBorders>
          </w:tcPr>
          <w:p w14:paraId="2DEF2734" w14:textId="5C30C9C4" w:rsidR="00465823" w:rsidRPr="00FB19C2" w:rsidRDefault="006145C3" w:rsidP="00FB19C2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t>Draughtsperson</w:t>
            </w:r>
          </w:p>
        </w:tc>
        <w:tc>
          <w:tcPr>
            <w:tcW w:w="2421" w:type="dxa"/>
            <w:tcBorders>
              <w:top w:val="dotted" w:sz="4" w:space="0" w:color="auto"/>
              <w:bottom w:val="dotted" w:sz="4" w:space="0" w:color="auto"/>
            </w:tcBorders>
          </w:tcPr>
          <w:p w14:paraId="4ABFBD12" w14:textId="77777777" w:rsidR="00465823" w:rsidRPr="00FB19C2" w:rsidRDefault="00465823" w:rsidP="00FB19C2">
            <w:pPr>
              <w:rPr>
                <w:lang w:val="en-CA"/>
              </w:rPr>
            </w:pPr>
          </w:p>
        </w:tc>
        <w:tc>
          <w:tcPr>
            <w:tcW w:w="2696" w:type="dxa"/>
            <w:tcBorders>
              <w:top w:val="dotted" w:sz="4" w:space="0" w:color="auto"/>
              <w:bottom w:val="dotted" w:sz="4" w:space="0" w:color="auto"/>
            </w:tcBorders>
          </w:tcPr>
          <w:p w14:paraId="2A9BF82B" w14:textId="77777777" w:rsidR="00465823" w:rsidRPr="00FB19C2" w:rsidRDefault="00465823" w:rsidP="00FB19C2">
            <w:pPr>
              <w:rPr>
                <w:lang w:val="en-CA"/>
              </w:rPr>
            </w:pPr>
          </w:p>
        </w:tc>
      </w:tr>
      <w:tr w:rsidR="00465823" w:rsidRPr="00FB19C2" w14:paraId="2E1F8593" w14:textId="5433CBF1" w:rsidTr="00947856">
        <w:trPr>
          <w:trHeight w:val="323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03D3B6ED" w14:textId="77777777" w:rsidR="00465823" w:rsidRPr="00FB19C2" w:rsidRDefault="00465823" w:rsidP="00FB19C2">
            <w:pPr>
              <w:rPr>
                <w:lang w:val="en-CA"/>
              </w:rPr>
            </w:pPr>
            <w:r w:rsidRPr="00FB19C2">
              <w:rPr>
                <w:lang w:val="en-CA"/>
              </w:rPr>
              <w:t>3</w:t>
            </w:r>
          </w:p>
        </w:tc>
        <w:tc>
          <w:tcPr>
            <w:tcW w:w="3536" w:type="dxa"/>
            <w:tcBorders>
              <w:top w:val="dotted" w:sz="4" w:space="0" w:color="auto"/>
              <w:bottom w:val="dotted" w:sz="4" w:space="0" w:color="auto"/>
            </w:tcBorders>
          </w:tcPr>
          <w:p w14:paraId="6C1D5FC3" w14:textId="5705A76A" w:rsidR="00465823" w:rsidRPr="00FB19C2" w:rsidRDefault="00703A09" w:rsidP="00FB19C2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t>Controls engineer</w:t>
            </w:r>
          </w:p>
        </w:tc>
        <w:tc>
          <w:tcPr>
            <w:tcW w:w="2421" w:type="dxa"/>
            <w:tcBorders>
              <w:top w:val="dotted" w:sz="4" w:space="0" w:color="auto"/>
              <w:bottom w:val="dotted" w:sz="4" w:space="0" w:color="auto"/>
            </w:tcBorders>
          </w:tcPr>
          <w:p w14:paraId="3DEFA87D" w14:textId="77777777" w:rsidR="00465823" w:rsidRPr="00FB19C2" w:rsidRDefault="00465823" w:rsidP="00FB19C2">
            <w:pPr>
              <w:rPr>
                <w:lang w:val="en-CA"/>
              </w:rPr>
            </w:pPr>
          </w:p>
        </w:tc>
        <w:tc>
          <w:tcPr>
            <w:tcW w:w="2696" w:type="dxa"/>
            <w:tcBorders>
              <w:top w:val="dotted" w:sz="4" w:space="0" w:color="auto"/>
              <w:bottom w:val="dotted" w:sz="4" w:space="0" w:color="auto"/>
            </w:tcBorders>
          </w:tcPr>
          <w:p w14:paraId="6223C154" w14:textId="77777777" w:rsidR="00465823" w:rsidRPr="00FB19C2" w:rsidRDefault="00465823" w:rsidP="00FB19C2">
            <w:pPr>
              <w:rPr>
                <w:lang w:val="en-CA"/>
              </w:rPr>
            </w:pPr>
          </w:p>
        </w:tc>
      </w:tr>
      <w:tr w:rsidR="00465823" w:rsidRPr="00FB19C2" w14:paraId="19DE9759" w14:textId="0D4FA929" w:rsidTr="00947856">
        <w:trPr>
          <w:trHeight w:val="422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0A541ACB" w14:textId="77777777" w:rsidR="00465823" w:rsidRPr="00FB19C2" w:rsidRDefault="00465823" w:rsidP="00FB19C2">
            <w:pPr>
              <w:rPr>
                <w:lang w:val="en-CA"/>
              </w:rPr>
            </w:pPr>
            <w:r w:rsidRPr="00FB19C2">
              <w:rPr>
                <w:lang w:val="en-CA"/>
              </w:rPr>
              <w:t>4</w:t>
            </w:r>
          </w:p>
        </w:tc>
        <w:tc>
          <w:tcPr>
            <w:tcW w:w="3536" w:type="dxa"/>
            <w:tcBorders>
              <w:top w:val="dotted" w:sz="4" w:space="0" w:color="auto"/>
              <w:bottom w:val="dotted" w:sz="4" w:space="0" w:color="auto"/>
            </w:tcBorders>
          </w:tcPr>
          <w:p w14:paraId="57948EAC" w14:textId="33A42CB6" w:rsidR="00465823" w:rsidRPr="00FB19C2" w:rsidRDefault="00703A09" w:rsidP="00FB19C2">
            <w:pPr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Speci</w:t>
            </w:r>
            <w:r w:rsidR="00E37244">
              <w:rPr>
                <w:b/>
                <w:bCs/>
                <w:lang w:val="en-CA"/>
              </w:rPr>
              <w:t xml:space="preserve">ality </w:t>
            </w:r>
            <w:r w:rsidR="00B14EC5">
              <w:rPr>
                <w:b/>
                <w:bCs/>
                <w:lang w:val="en-CA"/>
              </w:rPr>
              <w:t>services provider</w:t>
            </w:r>
          </w:p>
        </w:tc>
        <w:tc>
          <w:tcPr>
            <w:tcW w:w="2421" w:type="dxa"/>
            <w:tcBorders>
              <w:top w:val="dotted" w:sz="4" w:space="0" w:color="auto"/>
              <w:bottom w:val="dotted" w:sz="4" w:space="0" w:color="auto"/>
            </w:tcBorders>
          </w:tcPr>
          <w:p w14:paraId="79324DC6" w14:textId="77777777" w:rsidR="00465823" w:rsidRPr="00FB19C2" w:rsidRDefault="00465823" w:rsidP="00FB19C2">
            <w:pPr>
              <w:rPr>
                <w:lang w:val="en-CA"/>
              </w:rPr>
            </w:pPr>
          </w:p>
        </w:tc>
        <w:tc>
          <w:tcPr>
            <w:tcW w:w="2696" w:type="dxa"/>
            <w:tcBorders>
              <w:top w:val="dotted" w:sz="4" w:space="0" w:color="auto"/>
              <w:bottom w:val="dotted" w:sz="4" w:space="0" w:color="auto"/>
            </w:tcBorders>
          </w:tcPr>
          <w:p w14:paraId="44194636" w14:textId="77777777" w:rsidR="00465823" w:rsidRPr="00FB19C2" w:rsidRDefault="00465823" w:rsidP="00FB19C2">
            <w:pPr>
              <w:rPr>
                <w:lang w:val="en-CA"/>
              </w:rPr>
            </w:pPr>
          </w:p>
        </w:tc>
      </w:tr>
      <w:tr w:rsidR="00D06D87" w:rsidRPr="00FB19C2" w14:paraId="1CA893E1" w14:textId="77777777" w:rsidTr="00947856">
        <w:trPr>
          <w:trHeight w:val="422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14164111" w14:textId="77777777" w:rsidR="00D06D87" w:rsidRPr="00FB19C2" w:rsidRDefault="00D06D87" w:rsidP="00FB19C2">
            <w:pPr>
              <w:rPr>
                <w:lang w:val="en-CA"/>
              </w:rPr>
            </w:pPr>
          </w:p>
        </w:tc>
        <w:tc>
          <w:tcPr>
            <w:tcW w:w="3536" w:type="dxa"/>
            <w:tcBorders>
              <w:top w:val="dotted" w:sz="4" w:space="0" w:color="auto"/>
              <w:bottom w:val="dotted" w:sz="4" w:space="0" w:color="auto"/>
            </w:tcBorders>
          </w:tcPr>
          <w:p w14:paraId="34CADD07" w14:textId="1B8FB054" w:rsidR="00D06D87" w:rsidRPr="00FB19C2" w:rsidRDefault="00665329" w:rsidP="00FB19C2">
            <w:pPr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Other (if required)</w:t>
            </w:r>
          </w:p>
        </w:tc>
        <w:tc>
          <w:tcPr>
            <w:tcW w:w="2421" w:type="dxa"/>
            <w:tcBorders>
              <w:top w:val="dotted" w:sz="4" w:space="0" w:color="auto"/>
              <w:bottom w:val="dotted" w:sz="4" w:space="0" w:color="auto"/>
            </w:tcBorders>
          </w:tcPr>
          <w:p w14:paraId="658E23B1" w14:textId="77777777" w:rsidR="00D06D87" w:rsidRPr="00FB19C2" w:rsidRDefault="00D06D87" w:rsidP="00FB19C2">
            <w:pPr>
              <w:rPr>
                <w:lang w:val="en-CA"/>
              </w:rPr>
            </w:pPr>
          </w:p>
        </w:tc>
        <w:tc>
          <w:tcPr>
            <w:tcW w:w="2696" w:type="dxa"/>
            <w:tcBorders>
              <w:top w:val="dotted" w:sz="4" w:space="0" w:color="auto"/>
              <w:bottom w:val="dotted" w:sz="4" w:space="0" w:color="auto"/>
            </w:tcBorders>
          </w:tcPr>
          <w:p w14:paraId="18FC2873" w14:textId="77777777" w:rsidR="00D06D87" w:rsidRPr="00FB19C2" w:rsidRDefault="00D06D87" w:rsidP="00FB19C2">
            <w:pPr>
              <w:rPr>
                <w:lang w:val="en-CA"/>
              </w:rPr>
            </w:pPr>
          </w:p>
        </w:tc>
      </w:tr>
    </w:tbl>
    <w:p w14:paraId="0B60F2E6" w14:textId="7580601C" w:rsidR="00FB19C2" w:rsidRPr="00FB19C2" w:rsidRDefault="00FB19C2" w:rsidP="00FB19C2">
      <w:pPr>
        <w:ind w:left="-142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9"/>
        <w:gridCol w:w="6401"/>
      </w:tblGrid>
      <w:tr w:rsidR="005F5027" w:rsidRPr="00FB19C2" w14:paraId="7930CFF6" w14:textId="77777777" w:rsidTr="00F22EC5">
        <w:trPr>
          <w:jc w:val="center"/>
        </w:trPr>
        <w:tc>
          <w:tcPr>
            <w:tcW w:w="1544" w:type="pct"/>
          </w:tcPr>
          <w:p w14:paraId="5CE78C4F" w14:textId="222D6FC5" w:rsidR="005F5027" w:rsidRPr="00FB19C2" w:rsidRDefault="005F5027" w:rsidP="00FB19C2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t xml:space="preserve">Overhead and Profit </w:t>
            </w:r>
            <w:r w:rsidR="00A54799">
              <w:rPr>
                <w:b/>
                <w:lang w:val="en-CA"/>
              </w:rPr>
              <w:t>%</w:t>
            </w:r>
          </w:p>
        </w:tc>
        <w:tc>
          <w:tcPr>
            <w:tcW w:w="3456" w:type="pct"/>
          </w:tcPr>
          <w:p w14:paraId="39FEA5F1" w14:textId="77777777" w:rsidR="005F5027" w:rsidRPr="00FB19C2" w:rsidRDefault="005F5027" w:rsidP="00FB19C2">
            <w:pPr>
              <w:rPr>
                <w:lang w:val="en-CA"/>
              </w:rPr>
            </w:pPr>
          </w:p>
        </w:tc>
      </w:tr>
      <w:tr w:rsidR="00FB19C2" w:rsidRPr="00FB19C2" w14:paraId="787B51C3" w14:textId="77777777" w:rsidTr="00F22EC5">
        <w:trPr>
          <w:jc w:val="center"/>
        </w:trPr>
        <w:tc>
          <w:tcPr>
            <w:tcW w:w="1544" w:type="pct"/>
          </w:tcPr>
          <w:p w14:paraId="2153128F" w14:textId="59F69761" w:rsidR="00FB19C2" w:rsidRPr="00FB19C2" w:rsidRDefault="00FB19C2" w:rsidP="00FB19C2">
            <w:pPr>
              <w:rPr>
                <w:b/>
                <w:lang w:val="en-CA"/>
              </w:rPr>
            </w:pPr>
            <w:r w:rsidRPr="00FB19C2">
              <w:rPr>
                <w:b/>
                <w:lang w:val="en-CA"/>
              </w:rPr>
              <w:t>Contract Period</w:t>
            </w:r>
            <w:r w:rsidR="00426AF6">
              <w:rPr>
                <w:b/>
                <w:lang w:val="en-CA"/>
              </w:rPr>
              <w:t xml:space="preserve"> </w:t>
            </w:r>
            <w:r w:rsidR="00D91C81">
              <w:rPr>
                <w:b/>
                <w:lang w:val="en-CA"/>
              </w:rPr>
              <w:t>for</w:t>
            </w:r>
            <w:r w:rsidR="00426AF6">
              <w:rPr>
                <w:b/>
                <w:lang w:val="en-CA"/>
              </w:rPr>
              <w:t xml:space="preserve"> Design</w:t>
            </w:r>
            <w:r w:rsidR="00382156">
              <w:rPr>
                <w:b/>
                <w:lang w:val="en-CA"/>
              </w:rPr>
              <w:t xml:space="preserve"> </w:t>
            </w:r>
            <w:r w:rsidR="00D91C81">
              <w:rPr>
                <w:b/>
                <w:lang w:val="en-CA"/>
              </w:rPr>
              <w:t>and</w:t>
            </w:r>
            <w:r w:rsidR="00382156">
              <w:rPr>
                <w:b/>
                <w:lang w:val="en-CA"/>
              </w:rPr>
              <w:t xml:space="preserve"> Construction</w:t>
            </w:r>
            <w:r w:rsidRPr="00FB19C2">
              <w:rPr>
                <w:b/>
                <w:lang w:val="en-CA"/>
              </w:rPr>
              <w:t>:</w:t>
            </w:r>
          </w:p>
        </w:tc>
        <w:tc>
          <w:tcPr>
            <w:tcW w:w="3456" w:type="pct"/>
          </w:tcPr>
          <w:p w14:paraId="0AFBC9D9" w14:textId="651635D3" w:rsidR="00FB19C2" w:rsidRPr="00FB19C2" w:rsidRDefault="00267709" w:rsidP="00FB19C2">
            <w:pPr>
              <w:rPr>
                <w:lang w:val="en-CA"/>
              </w:rPr>
            </w:pPr>
            <w:r>
              <w:rPr>
                <w:lang w:val="en-CA"/>
              </w:rPr>
              <w:t xml:space="preserve">                                      </w:t>
            </w:r>
            <w:r w:rsidR="00A54799">
              <w:rPr>
                <w:lang w:val="en-CA"/>
              </w:rPr>
              <w:t xml:space="preserve">                                                     </w:t>
            </w:r>
            <w:r w:rsidR="00FB19C2" w:rsidRPr="00FB19C2">
              <w:rPr>
                <w:lang w:val="en-CA"/>
              </w:rPr>
              <w:t>calendar weeks</w:t>
            </w:r>
          </w:p>
        </w:tc>
      </w:tr>
      <w:tr w:rsidR="00FB19C2" w:rsidRPr="00FB19C2" w14:paraId="38FC8D5F" w14:textId="77777777" w:rsidTr="00F22EC5">
        <w:trPr>
          <w:jc w:val="center"/>
        </w:trPr>
        <w:tc>
          <w:tcPr>
            <w:tcW w:w="1544" w:type="pct"/>
          </w:tcPr>
          <w:p w14:paraId="2DFC8E11" w14:textId="77777777" w:rsidR="00FB19C2" w:rsidRPr="00FB19C2" w:rsidRDefault="00FB19C2" w:rsidP="00FB19C2">
            <w:pPr>
              <w:rPr>
                <w:b/>
                <w:lang w:val="en-CA"/>
              </w:rPr>
            </w:pPr>
            <w:r w:rsidRPr="00FB19C2">
              <w:rPr>
                <w:b/>
                <w:lang w:val="en-CA"/>
              </w:rPr>
              <w:t>Proposed Start Date:</w:t>
            </w:r>
          </w:p>
        </w:tc>
        <w:tc>
          <w:tcPr>
            <w:tcW w:w="3456" w:type="pct"/>
          </w:tcPr>
          <w:p w14:paraId="4CE2EF20" w14:textId="4750CC6C" w:rsidR="00FB19C2" w:rsidRPr="00FB19C2" w:rsidRDefault="00FB19C2" w:rsidP="00FB19C2">
            <w:pPr>
              <w:rPr>
                <w:lang w:val="en-CA"/>
              </w:rPr>
            </w:pPr>
          </w:p>
        </w:tc>
      </w:tr>
      <w:tr w:rsidR="00FB19C2" w:rsidRPr="00FB19C2" w14:paraId="2778F67F" w14:textId="77777777" w:rsidTr="00F22EC5">
        <w:trPr>
          <w:jc w:val="center"/>
        </w:trPr>
        <w:tc>
          <w:tcPr>
            <w:tcW w:w="1544" w:type="pct"/>
          </w:tcPr>
          <w:p w14:paraId="4BC83AD2" w14:textId="77777777" w:rsidR="00FB19C2" w:rsidRPr="00FB19C2" w:rsidRDefault="00FB19C2" w:rsidP="00FB19C2">
            <w:pPr>
              <w:rPr>
                <w:b/>
                <w:lang w:val="en-CA"/>
              </w:rPr>
            </w:pPr>
            <w:r w:rsidRPr="00FB19C2">
              <w:rPr>
                <w:b/>
                <w:lang w:val="en-CA"/>
              </w:rPr>
              <w:t>Proposed Completion Date:</w:t>
            </w:r>
          </w:p>
        </w:tc>
        <w:tc>
          <w:tcPr>
            <w:tcW w:w="3456" w:type="pct"/>
          </w:tcPr>
          <w:p w14:paraId="5B8564CD" w14:textId="01BF3124" w:rsidR="00FB19C2" w:rsidRPr="00FB19C2" w:rsidRDefault="00FB19C2" w:rsidP="00FB19C2">
            <w:pPr>
              <w:rPr>
                <w:lang w:val="en-CA"/>
              </w:rPr>
            </w:pPr>
          </w:p>
        </w:tc>
      </w:tr>
    </w:tbl>
    <w:p w14:paraId="41C4B05B" w14:textId="77777777" w:rsidR="005F5027" w:rsidRDefault="005F5027" w:rsidP="00FB19C2">
      <w:pPr>
        <w:spacing w:after="120" w:line="240" w:lineRule="auto"/>
        <w:rPr>
          <w:lang w:val="en-CA"/>
        </w:rPr>
      </w:pPr>
    </w:p>
    <w:p w14:paraId="09EB185F" w14:textId="4E29C095" w:rsidR="005F5027" w:rsidRDefault="00EE45E0" w:rsidP="00FB19C2">
      <w:pPr>
        <w:spacing w:after="120" w:line="240" w:lineRule="auto"/>
        <w:rPr>
          <w:b/>
          <w:lang w:val="en-US"/>
        </w:rPr>
      </w:pPr>
      <w:r>
        <w:rPr>
          <w:b/>
          <w:lang w:val="en-US"/>
        </w:rPr>
        <w:t>Expenses:</w:t>
      </w:r>
    </w:p>
    <w:p w14:paraId="523D2C39" w14:textId="17050DF6" w:rsidR="00F0109C" w:rsidRPr="00F0109C" w:rsidRDefault="00C33316" w:rsidP="00F0109C">
      <w:pPr>
        <w:spacing w:after="120" w:line="240" w:lineRule="auto"/>
        <w:rPr>
          <w:bCs/>
          <w:lang w:val="en-CA"/>
        </w:rPr>
      </w:pPr>
      <w:r>
        <w:rPr>
          <w:bCs/>
          <w:lang w:val="en-CA"/>
        </w:rPr>
        <w:t>Local and overseas travel t</w:t>
      </w:r>
      <w:r w:rsidR="00F0109C" w:rsidRPr="00F0109C">
        <w:rPr>
          <w:bCs/>
          <w:lang w:val="en-CA"/>
        </w:rPr>
        <w:t xml:space="preserve">ime </w:t>
      </w:r>
      <w:r w:rsidR="0072708C">
        <w:rPr>
          <w:bCs/>
          <w:lang w:val="en-CA"/>
        </w:rPr>
        <w:t xml:space="preserve">shall be included in the </w:t>
      </w:r>
      <w:r w:rsidR="008A3907">
        <w:rPr>
          <w:bCs/>
          <w:lang w:val="en-CA"/>
        </w:rPr>
        <w:t>total sum</w:t>
      </w:r>
      <w:r w:rsidR="00F0109C" w:rsidRPr="00F0109C">
        <w:rPr>
          <w:bCs/>
          <w:lang w:val="en-CA"/>
        </w:rPr>
        <w:t xml:space="preserve">.  </w:t>
      </w:r>
    </w:p>
    <w:p w14:paraId="3F32AE4E" w14:textId="77777777" w:rsidR="00235CA0" w:rsidRDefault="00235CA0" w:rsidP="00FB19C2">
      <w:pPr>
        <w:spacing w:after="120" w:line="240" w:lineRule="auto"/>
        <w:rPr>
          <w:lang w:val="en-CA"/>
        </w:rPr>
      </w:pPr>
    </w:p>
    <w:sectPr w:rsidR="00235CA0" w:rsidSect="00091E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80" w:right="119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7BCF4" w14:textId="77777777" w:rsidR="00CD22E8" w:rsidRDefault="00CD22E8" w:rsidP="00D06D87">
      <w:pPr>
        <w:spacing w:after="0" w:line="240" w:lineRule="auto"/>
      </w:pPr>
      <w:r>
        <w:separator/>
      </w:r>
    </w:p>
  </w:endnote>
  <w:endnote w:type="continuationSeparator" w:id="0">
    <w:p w14:paraId="467FB772" w14:textId="77777777" w:rsidR="00CD22E8" w:rsidRDefault="00CD22E8" w:rsidP="00D06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2B7E4" w14:textId="77777777" w:rsidR="00773D2E" w:rsidRDefault="00773D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1C238" w14:textId="77777777" w:rsidR="00A94CEB" w:rsidRPr="00DE62C7" w:rsidRDefault="00925D65" w:rsidP="00DE62C7">
    <w:pPr>
      <w:pStyle w:val="Header"/>
      <w:rPr>
        <w:rFonts w:ascii="Arial" w:eastAsia="Arial" w:hAnsi="Arial" w:cs="Arial"/>
        <w:sz w:val="18"/>
        <w:szCs w:val="18"/>
        <w:bdr w:val="nil"/>
        <w:lang w:val="en-US"/>
      </w:rPr>
    </w:pPr>
    <w:r w:rsidRPr="00DE62C7">
      <w:rPr>
        <w:rStyle w:val="Strong"/>
        <w:rFonts w:ascii="Arial" w:eastAsia="Arial" w:hAnsi="Arial" w:cs="Arial"/>
        <w:sz w:val="18"/>
        <w:szCs w:val="18"/>
      </w:rPr>
      <w:t xml:space="preserve">Ref:  </w:t>
    </w:r>
    <w:r w:rsidR="00A94CEB" w:rsidRPr="00034E19">
      <w:rPr>
        <w:rFonts w:ascii="Arial" w:eastAsia="Arial" w:hAnsi="Arial" w:cs="Arial"/>
        <w:sz w:val="18"/>
        <w:szCs w:val="18"/>
        <w:bdr w:val="nil"/>
        <w:lang w:val="en-US"/>
      </w:rPr>
      <w:t>0763-RFP-2026</w:t>
    </w:r>
  </w:p>
  <w:p w14:paraId="6E235586" w14:textId="4354969D" w:rsidR="00D06D87" w:rsidRDefault="000C5681" w:rsidP="00A94CEB">
    <w:pPr>
      <w:jc w:val="both"/>
      <w:rPr>
        <w:color w:val="0F243E" w:themeColor="text2" w:themeShade="80"/>
        <w:sz w:val="24"/>
        <w:szCs w:val="24"/>
      </w:rPr>
    </w:pPr>
    <w:r>
      <w:rPr>
        <w:rStyle w:val="Strong"/>
        <w:rFonts w:ascii="Arial" w:eastAsia="Arial" w:hAnsi="Arial" w:cs="Arial"/>
        <w:sz w:val="18"/>
        <w:szCs w:val="18"/>
      </w:rPr>
      <w:tab/>
    </w:r>
    <w:r>
      <w:rPr>
        <w:rStyle w:val="Strong"/>
        <w:rFonts w:ascii="Arial" w:eastAsia="Arial" w:hAnsi="Arial" w:cs="Arial"/>
        <w:sz w:val="18"/>
        <w:szCs w:val="18"/>
      </w:rPr>
      <w:tab/>
    </w:r>
    <w:r>
      <w:rPr>
        <w:rStyle w:val="Strong"/>
        <w:rFonts w:ascii="Arial" w:eastAsia="Arial" w:hAnsi="Arial" w:cs="Arial"/>
        <w:sz w:val="18"/>
        <w:szCs w:val="18"/>
      </w:rPr>
      <w:tab/>
    </w:r>
    <w:r>
      <w:rPr>
        <w:rStyle w:val="Strong"/>
        <w:rFonts w:ascii="Arial" w:eastAsia="Arial" w:hAnsi="Arial" w:cs="Arial"/>
        <w:sz w:val="18"/>
        <w:szCs w:val="18"/>
      </w:rPr>
      <w:tab/>
    </w:r>
    <w:r>
      <w:rPr>
        <w:rStyle w:val="Strong"/>
        <w:rFonts w:ascii="Arial" w:eastAsia="Arial" w:hAnsi="Arial" w:cs="Arial"/>
        <w:sz w:val="18"/>
        <w:szCs w:val="18"/>
      </w:rPr>
      <w:tab/>
    </w:r>
    <w:r>
      <w:rPr>
        <w:rStyle w:val="Strong"/>
        <w:rFonts w:ascii="Arial" w:eastAsia="Arial" w:hAnsi="Arial" w:cs="Arial"/>
        <w:sz w:val="18"/>
        <w:szCs w:val="18"/>
      </w:rPr>
      <w:tab/>
    </w:r>
    <w:r>
      <w:rPr>
        <w:rStyle w:val="Strong"/>
        <w:rFonts w:ascii="Arial" w:eastAsia="Arial" w:hAnsi="Arial" w:cs="Arial"/>
        <w:sz w:val="18"/>
        <w:szCs w:val="18"/>
      </w:rPr>
      <w:tab/>
    </w:r>
    <w:r>
      <w:rPr>
        <w:rStyle w:val="Strong"/>
        <w:rFonts w:ascii="Arial" w:eastAsia="Arial" w:hAnsi="Arial" w:cs="Arial"/>
        <w:sz w:val="18"/>
        <w:szCs w:val="18"/>
      </w:rPr>
      <w:tab/>
    </w:r>
    <w:r>
      <w:rPr>
        <w:rStyle w:val="Strong"/>
        <w:rFonts w:ascii="Arial" w:eastAsia="Arial" w:hAnsi="Arial" w:cs="Arial"/>
        <w:sz w:val="18"/>
        <w:szCs w:val="18"/>
      </w:rPr>
      <w:tab/>
    </w:r>
    <w:r w:rsidR="00D06D87">
      <w:rPr>
        <w:color w:val="548DD4" w:themeColor="text2" w:themeTint="99"/>
        <w:spacing w:val="60"/>
        <w:sz w:val="24"/>
        <w:szCs w:val="24"/>
      </w:rPr>
      <w:t>Page</w:t>
    </w:r>
    <w:r w:rsidR="00D06D87">
      <w:rPr>
        <w:color w:val="548DD4" w:themeColor="text2" w:themeTint="99"/>
        <w:sz w:val="24"/>
        <w:szCs w:val="24"/>
      </w:rPr>
      <w:t xml:space="preserve"> </w:t>
    </w:r>
    <w:r w:rsidR="00D06D87">
      <w:rPr>
        <w:color w:val="17365D" w:themeColor="text2" w:themeShade="BF"/>
        <w:sz w:val="24"/>
        <w:szCs w:val="24"/>
      </w:rPr>
      <w:fldChar w:fldCharType="begin"/>
    </w:r>
    <w:r w:rsidR="00D06D87">
      <w:rPr>
        <w:color w:val="17365D" w:themeColor="text2" w:themeShade="BF"/>
        <w:sz w:val="24"/>
        <w:szCs w:val="24"/>
      </w:rPr>
      <w:instrText xml:space="preserve"> PAGE   \* MERGEFORMAT </w:instrText>
    </w:r>
    <w:r w:rsidR="00D06D87">
      <w:rPr>
        <w:color w:val="17365D" w:themeColor="text2" w:themeShade="BF"/>
        <w:sz w:val="24"/>
        <w:szCs w:val="24"/>
      </w:rPr>
      <w:fldChar w:fldCharType="separate"/>
    </w:r>
    <w:r w:rsidR="00D06D87">
      <w:rPr>
        <w:noProof/>
        <w:color w:val="17365D" w:themeColor="text2" w:themeShade="BF"/>
        <w:sz w:val="24"/>
        <w:szCs w:val="24"/>
      </w:rPr>
      <w:t>1</w:t>
    </w:r>
    <w:r w:rsidR="00D06D87">
      <w:rPr>
        <w:color w:val="17365D" w:themeColor="text2" w:themeShade="BF"/>
        <w:sz w:val="24"/>
        <w:szCs w:val="24"/>
      </w:rPr>
      <w:fldChar w:fldCharType="end"/>
    </w:r>
    <w:r w:rsidR="00D06D87">
      <w:rPr>
        <w:color w:val="17365D" w:themeColor="text2" w:themeShade="BF"/>
        <w:sz w:val="24"/>
        <w:szCs w:val="24"/>
      </w:rPr>
      <w:t xml:space="preserve"> | </w:t>
    </w:r>
    <w:r w:rsidR="00D06D87">
      <w:rPr>
        <w:color w:val="17365D" w:themeColor="text2" w:themeShade="BF"/>
        <w:sz w:val="24"/>
        <w:szCs w:val="24"/>
      </w:rPr>
      <w:fldChar w:fldCharType="begin"/>
    </w:r>
    <w:r w:rsidR="00D06D87">
      <w:rPr>
        <w:color w:val="17365D" w:themeColor="text2" w:themeShade="BF"/>
        <w:sz w:val="24"/>
        <w:szCs w:val="24"/>
      </w:rPr>
      <w:instrText xml:space="preserve"> NUMPAGES  \* Arabic  \* MERGEFORMAT </w:instrText>
    </w:r>
    <w:r w:rsidR="00D06D87">
      <w:rPr>
        <w:color w:val="17365D" w:themeColor="text2" w:themeShade="BF"/>
        <w:sz w:val="24"/>
        <w:szCs w:val="24"/>
      </w:rPr>
      <w:fldChar w:fldCharType="separate"/>
    </w:r>
    <w:r w:rsidR="00D06D87">
      <w:rPr>
        <w:noProof/>
        <w:color w:val="17365D" w:themeColor="text2" w:themeShade="BF"/>
        <w:sz w:val="24"/>
        <w:szCs w:val="24"/>
      </w:rPr>
      <w:t>1</w:t>
    </w:r>
    <w:r w:rsidR="00D06D87">
      <w:rPr>
        <w:color w:val="17365D" w:themeColor="text2" w:themeShade="BF"/>
        <w:sz w:val="24"/>
        <w:szCs w:val="24"/>
      </w:rPr>
      <w:fldChar w:fldCharType="end"/>
    </w:r>
  </w:p>
  <w:p w14:paraId="65566FA9" w14:textId="77777777" w:rsidR="00D06D87" w:rsidRDefault="00D06D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B902F" w14:textId="77777777" w:rsidR="00773D2E" w:rsidRDefault="00773D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91C83" w14:textId="77777777" w:rsidR="00CD22E8" w:rsidRDefault="00CD22E8" w:rsidP="00D06D87">
      <w:pPr>
        <w:spacing w:after="0" w:line="240" w:lineRule="auto"/>
      </w:pPr>
      <w:r>
        <w:separator/>
      </w:r>
    </w:p>
  </w:footnote>
  <w:footnote w:type="continuationSeparator" w:id="0">
    <w:p w14:paraId="20619C71" w14:textId="77777777" w:rsidR="00CD22E8" w:rsidRDefault="00CD22E8" w:rsidP="00D06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FAB60" w14:textId="77777777" w:rsidR="00773D2E" w:rsidRDefault="00773D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1F52F" w14:textId="77777777" w:rsidR="00CD14EC" w:rsidRDefault="00CD14EC" w:rsidP="00C835C4">
    <w:pPr>
      <w:pStyle w:val="Header"/>
      <w:jc w:val="center"/>
      <w:rPr>
        <w:rFonts w:ascii="Arial" w:eastAsia="Arial" w:hAnsi="Arial" w:cs="Arial"/>
        <w:bdr w:val="nil"/>
        <w:lang w:val="en-US"/>
      </w:rPr>
    </w:pPr>
    <w:bookmarkStart w:id="0" w:name="_Hlk211955184"/>
  </w:p>
  <w:bookmarkEnd w:id="0"/>
  <w:p w14:paraId="775A4662" w14:textId="725F1842" w:rsidR="000A1332" w:rsidRDefault="00034E19" w:rsidP="000A1332">
    <w:pPr>
      <w:pStyle w:val="Header"/>
      <w:jc w:val="center"/>
      <w:rPr>
        <w:rFonts w:ascii="Arial" w:eastAsia="Arial" w:hAnsi="Arial" w:cs="Arial"/>
        <w:bdr w:val="nil"/>
        <w:lang w:val="en-US"/>
      </w:rPr>
    </w:pPr>
    <w:r w:rsidRPr="00034E19">
      <w:rPr>
        <w:rFonts w:ascii="Arial" w:eastAsia="Arial" w:hAnsi="Arial" w:cs="Arial"/>
        <w:bdr w:val="nil"/>
        <w:lang w:val="en-US"/>
      </w:rPr>
      <w:t>0763-RFP-2026</w:t>
    </w:r>
  </w:p>
  <w:p w14:paraId="3F511D0B" w14:textId="30DC68A8" w:rsidR="000A1332" w:rsidRDefault="00034E19" w:rsidP="000A1332">
    <w:pPr>
      <w:pStyle w:val="Header"/>
      <w:jc w:val="center"/>
      <w:rPr>
        <w:rFonts w:ascii="Arial" w:eastAsia="Arial" w:hAnsi="Arial" w:cs="Arial"/>
        <w:bdr w:val="nil"/>
        <w:lang w:val="en-US"/>
      </w:rPr>
    </w:pPr>
    <w:r w:rsidRPr="00034E19">
      <w:rPr>
        <w:rFonts w:ascii="Arial" w:eastAsia="Arial" w:hAnsi="Arial" w:cs="Arial"/>
        <w:bdr w:val="nil"/>
        <w:lang w:val="en-US"/>
      </w:rPr>
      <w:t>Tulo Valley Green</w:t>
    </w:r>
    <w:r w:rsidR="005B1781">
      <w:rPr>
        <w:rFonts w:ascii="Arial" w:eastAsia="Arial" w:hAnsi="Arial" w:cs="Arial"/>
        <w:bdr w:val="nil"/>
        <w:lang w:val="en-US"/>
      </w:rPr>
      <w:t>h</w:t>
    </w:r>
    <w:r w:rsidRPr="00034E19">
      <w:rPr>
        <w:rFonts w:ascii="Arial" w:eastAsia="Arial" w:hAnsi="Arial" w:cs="Arial"/>
        <w:bdr w:val="nil"/>
        <w:lang w:val="en-US"/>
      </w:rPr>
      <w:t>ouse</w:t>
    </w:r>
  </w:p>
  <w:p w14:paraId="1C50B280" w14:textId="5AD7604C" w:rsidR="00034E19" w:rsidRPr="00034E19" w:rsidRDefault="00034E19" w:rsidP="000A1332">
    <w:pPr>
      <w:pStyle w:val="Header"/>
      <w:jc w:val="center"/>
      <w:rPr>
        <w:rFonts w:ascii="Arial" w:eastAsia="Arial" w:hAnsi="Arial" w:cs="Arial"/>
        <w:bdr w:val="nil"/>
        <w:lang w:val="en-US"/>
      </w:rPr>
    </w:pPr>
    <w:r w:rsidRPr="00034E19">
      <w:rPr>
        <w:rFonts w:ascii="Arial" w:eastAsia="Arial" w:hAnsi="Arial" w:cs="Arial"/>
        <w:bdr w:val="nil"/>
        <w:lang w:val="en-US"/>
      </w:rPr>
      <w:t>Design-Build, Training</w:t>
    </w:r>
    <w:r w:rsidR="00773D2E">
      <w:rPr>
        <w:rFonts w:ascii="Arial" w:eastAsia="Arial" w:hAnsi="Arial" w:cs="Arial"/>
        <w:bdr w:val="nil"/>
        <w:lang w:val="en-US"/>
      </w:rPr>
      <w:t>,</w:t>
    </w:r>
    <w:r w:rsidRPr="00034E19">
      <w:rPr>
        <w:rFonts w:ascii="Arial" w:eastAsia="Arial" w:hAnsi="Arial" w:cs="Arial"/>
        <w:bdr w:val="nil"/>
        <w:lang w:val="en-US"/>
      </w:rPr>
      <w:t xml:space="preserve"> and Maintenance Contract</w:t>
    </w:r>
  </w:p>
  <w:p w14:paraId="26E5D8F6" w14:textId="6EC536AF" w:rsidR="00400A9D" w:rsidRPr="00A903DE" w:rsidRDefault="00400A9D" w:rsidP="00C835C4">
    <w:pPr>
      <w:pStyle w:val="Header"/>
      <w:jc w:val="center"/>
      <w:rPr>
        <w:rFonts w:ascii="Arial" w:eastAsia="Arial" w:hAnsi="Arial" w:cs="Arial"/>
        <w:bdr w:val="nil"/>
        <w:lang w:val="en-US"/>
      </w:rPr>
    </w:pPr>
  </w:p>
  <w:p w14:paraId="546E9FE6" w14:textId="4FDFE673" w:rsidR="00D06D87" w:rsidRDefault="00F260A4" w:rsidP="00FB1491">
    <w:pPr>
      <w:pStyle w:val="Header"/>
      <w:jc w:val="center"/>
      <w:rPr>
        <w:b/>
        <w:sz w:val="24"/>
        <w:szCs w:val="24"/>
        <w:lang w:val="en-US"/>
      </w:rPr>
    </w:pPr>
    <w:r>
      <w:rPr>
        <w:b/>
        <w:sz w:val="24"/>
        <w:szCs w:val="24"/>
        <w:lang w:val="en-US"/>
      </w:rPr>
      <w:t>STAGE ONE</w:t>
    </w:r>
    <w:r w:rsidR="00C50B03">
      <w:rPr>
        <w:b/>
        <w:sz w:val="24"/>
        <w:szCs w:val="24"/>
        <w:lang w:val="en-US"/>
      </w:rPr>
      <w:t xml:space="preserve"> </w:t>
    </w:r>
    <w:r w:rsidR="00DF570E">
      <w:rPr>
        <w:b/>
        <w:sz w:val="24"/>
        <w:szCs w:val="24"/>
        <w:lang w:val="en-US"/>
      </w:rPr>
      <w:t xml:space="preserve">BUDGET </w:t>
    </w:r>
    <w:r w:rsidR="00C50B03">
      <w:rPr>
        <w:b/>
        <w:sz w:val="24"/>
        <w:szCs w:val="24"/>
        <w:lang w:val="en-US"/>
      </w:rPr>
      <w:t>PRICING</w:t>
    </w:r>
    <w:r w:rsidR="008D75E8" w:rsidRPr="008D75E8">
      <w:rPr>
        <w:b/>
        <w:sz w:val="24"/>
        <w:szCs w:val="24"/>
        <w:lang w:val="en-US"/>
      </w:rPr>
      <w:t xml:space="preserve"> FOR</w:t>
    </w:r>
    <w:r w:rsidR="00892FF8">
      <w:rPr>
        <w:b/>
        <w:sz w:val="24"/>
        <w:szCs w:val="24"/>
        <w:lang w:val="en-US"/>
      </w:rPr>
      <w:t>M</w:t>
    </w:r>
  </w:p>
  <w:p w14:paraId="1287CCDE" w14:textId="374C90D1" w:rsidR="00D06D87" w:rsidRDefault="007F3229" w:rsidP="00C932D0">
    <w:pPr>
      <w:pStyle w:val="Header"/>
      <w:jc w:val="center"/>
    </w:pPr>
    <w:r w:rsidRPr="007F3229">
      <w:rPr>
        <w:b/>
        <w:sz w:val="24"/>
        <w:szCs w:val="24"/>
        <w:lang w:val="en-US"/>
      </w:rPr>
      <w:t xml:space="preserve">ANNEX </w:t>
    </w:r>
    <w:r w:rsidR="003A3951">
      <w:rPr>
        <w:b/>
        <w:sz w:val="24"/>
        <w:szCs w:val="24"/>
        <w:lang w:val="en-US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2FD58" w14:textId="77777777" w:rsidR="00773D2E" w:rsidRDefault="00773D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52E1D"/>
    <w:multiLevelType w:val="hybridMultilevel"/>
    <w:tmpl w:val="7584B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E7D92"/>
    <w:multiLevelType w:val="hybridMultilevel"/>
    <w:tmpl w:val="244A8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97B99"/>
    <w:multiLevelType w:val="hybridMultilevel"/>
    <w:tmpl w:val="A030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5701D32">
      <w:start w:val="3"/>
      <w:numFmt w:val="lowerLetter"/>
      <w:lvlText w:val="%4&gt;"/>
      <w:lvlJc w:val="left"/>
      <w:pPr>
        <w:ind w:left="2880" w:hanging="360"/>
      </w:pPr>
      <w:rPr>
        <w:rFonts w:hint="default"/>
        <w:w w:val="105"/>
      </w:rPr>
    </w:lvl>
    <w:lvl w:ilvl="4" w:tplc="BD92274C">
      <w:start w:val="3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148587">
    <w:abstractNumId w:val="2"/>
  </w:num>
  <w:num w:numId="2" w16cid:durableId="682976204">
    <w:abstractNumId w:val="1"/>
  </w:num>
  <w:num w:numId="3" w16cid:durableId="1832872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9C2"/>
    <w:rsid w:val="00001D37"/>
    <w:rsid w:val="0000367A"/>
    <w:rsid w:val="0000463C"/>
    <w:rsid w:val="00014409"/>
    <w:rsid w:val="00034E19"/>
    <w:rsid w:val="00042F09"/>
    <w:rsid w:val="0006117B"/>
    <w:rsid w:val="00081236"/>
    <w:rsid w:val="00091EB7"/>
    <w:rsid w:val="0009677A"/>
    <w:rsid w:val="000A1332"/>
    <w:rsid w:val="000A1C41"/>
    <w:rsid w:val="000A2206"/>
    <w:rsid w:val="000C1674"/>
    <w:rsid w:val="000C5681"/>
    <w:rsid w:val="000D6B0F"/>
    <w:rsid w:val="000F1A6E"/>
    <w:rsid w:val="000F5345"/>
    <w:rsid w:val="0010306D"/>
    <w:rsid w:val="0010392F"/>
    <w:rsid w:val="001243FA"/>
    <w:rsid w:val="00127BF2"/>
    <w:rsid w:val="00133D35"/>
    <w:rsid w:val="001766BC"/>
    <w:rsid w:val="001801B1"/>
    <w:rsid w:val="0018731F"/>
    <w:rsid w:val="00193B44"/>
    <w:rsid w:val="0019402E"/>
    <w:rsid w:val="001A246B"/>
    <w:rsid w:val="001A4A16"/>
    <w:rsid w:val="001B2EDF"/>
    <w:rsid w:val="001B3620"/>
    <w:rsid w:val="001D3052"/>
    <w:rsid w:val="001E2A4F"/>
    <w:rsid w:val="001E7C08"/>
    <w:rsid w:val="00203B50"/>
    <w:rsid w:val="00203E41"/>
    <w:rsid w:val="002075B6"/>
    <w:rsid w:val="002138D3"/>
    <w:rsid w:val="00215015"/>
    <w:rsid w:val="00235CA0"/>
    <w:rsid w:val="00240EE5"/>
    <w:rsid w:val="0024265F"/>
    <w:rsid w:val="0024275F"/>
    <w:rsid w:val="00250E4D"/>
    <w:rsid w:val="00267709"/>
    <w:rsid w:val="00275BA1"/>
    <w:rsid w:val="0029072E"/>
    <w:rsid w:val="00292FDD"/>
    <w:rsid w:val="002D2101"/>
    <w:rsid w:val="002D7EC9"/>
    <w:rsid w:val="002E2399"/>
    <w:rsid w:val="00316248"/>
    <w:rsid w:val="00317313"/>
    <w:rsid w:val="00317E46"/>
    <w:rsid w:val="0032172D"/>
    <w:rsid w:val="00352F7D"/>
    <w:rsid w:val="00361787"/>
    <w:rsid w:val="00370CA8"/>
    <w:rsid w:val="003756AC"/>
    <w:rsid w:val="00382156"/>
    <w:rsid w:val="0038423E"/>
    <w:rsid w:val="00393042"/>
    <w:rsid w:val="003A3951"/>
    <w:rsid w:val="003A54C5"/>
    <w:rsid w:val="003C0B02"/>
    <w:rsid w:val="003C3562"/>
    <w:rsid w:val="003D1BED"/>
    <w:rsid w:val="003D1E34"/>
    <w:rsid w:val="003F4D00"/>
    <w:rsid w:val="003F6192"/>
    <w:rsid w:val="00400A9D"/>
    <w:rsid w:val="00405548"/>
    <w:rsid w:val="00413CF2"/>
    <w:rsid w:val="0042138C"/>
    <w:rsid w:val="00422EC2"/>
    <w:rsid w:val="00426AF6"/>
    <w:rsid w:val="004335EF"/>
    <w:rsid w:val="00444D38"/>
    <w:rsid w:val="00447967"/>
    <w:rsid w:val="00460C9F"/>
    <w:rsid w:val="004621D6"/>
    <w:rsid w:val="00465823"/>
    <w:rsid w:val="00475BB5"/>
    <w:rsid w:val="00483027"/>
    <w:rsid w:val="004D6018"/>
    <w:rsid w:val="004E1F64"/>
    <w:rsid w:val="004E3CE5"/>
    <w:rsid w:val="004F15B5"/>
    <w:rsid w:val="004F1AFB"/>
    <w:rsid w:val="004F1B90"/>
    <w:rsid w:val="00502674"/>
    <w:rsid w:val="00512654"/>
    <w:rsid w:val="00514476"/>
    <w:rsid w:val="00515A76"/>
    <w:rsid w:val="00521BCD"/>
    <w:rsid w:val="00533CF3"/>
    <w:rsid w:val="00544807"/>
    <w:rsid w:val="005567B7"/>
    <w:rsid w:val="0057623C"/>
    <w:rsid w:val="005829ED"/>
    <w:rsid w:val="00595AF5"/>
    <w:rsid w:val="005A1444"/>
    <w:rsid w:val="005A27F8"/>
    <w:rsid w:val="005B1781"/>
    <w:rsid w:val="005B6040"/>
    <w:rsid w:val="005B631F"/>
    <w:rsid w:val="005F3DB2"/>
    <w:rsid w:val="005F421C"/>
    <w:rsid w:val="005F5027"/>
    <w:rsid w:val="005F6EAF"/>
    <w:rsid w:val="006067B4"/>
    <w:rsid w:val="006145C3"/>
    <w:rsid w:val="00616291"/>
    <w:rsid w:val="006250FC"/>
    <w:rsid w:val="006440AD"/>
    <w:rsid w:val="00657942"/>
    <w:rsid w:val="00657F36"/>
    <w:rsid w:val="0066261A"/>
    <w:rsid w:val="00665329"/>
    <w:rsid w:val="0067166F"/>
    <w:rsid w:val="0068340D"/>
    <w:rsid w:val="00686675"/>
    <w:rsid w:val="006B00CD"/>
    <w:rsid w:val="006B5058"/>
    <w:rsid w:val="006B7F60"/>
    <w:rsid w:val="006C1C50"/>
    <w:rsid w:val="006C3973"/>
    <w:rsid w:val="006C7D88"/>
    <w:rsid w:val="006F0D6F"/>
    <w:rsid w:val="006F7160"/>
    <w:rsid w:val="006F7CE3"/>
    <w:rsid w:val="00703A09"/>
    <w:rsid w:val="00707920"/>
    <w:rsid w:val="00712697"/>
    <w:rsid w:val="0071285C"/>
    <w:rsid w:val="007204B1"/>
    <w:rsid w:val="0072573D"/>
    <w:rsid w:val="0072708C"/>
    <w:rsid w:val="007311F1"/>
    <w:rsid w:val="00734677"/>
    <w:rsid w:val="00740017"/>
    <w:rsid w:val="007552A4"/>
    <w:rsid w:val="00766719"/>
    <w:rsid w:val="00773D2E"/>
    <w:rsid w:val="00792674"/>
    <w:rsid w:val="007A2AAB"/>
    <w:rsid w:val="007B29B5"/>
    <w:rsid w:val="007C0A12"/>
    <w:rsid w:val="007D3246"/>
    <w:rsid w:val="007D3D3B"/>
    <w:rsid w:val="007F3229"/>
    <w:rsid w:val="007F6769"/>
    <w:rsid w:val="007F732A"/>
    <w:rsid w:val="008115E0"/>
    <w:rsid w:val="00814BA8"/>
    <w:rsid w:val="0082255A"/>
    <w:rsid w:val="008501A4"/>
    <w:rsid w:val="00856A29"/>
    <w:rsid w:val="0086024C"/>
    <w:rsid w:val="00861242"/>
    <w:rsid w:val="008837B0"/>
    <w:rsid w:val="008867E7"/>
    <w:rsid w:val="00892FF8"/>
    <w:rsid w:val="00897647"/>
    <w:rsid w:val="008A3907"/>
    <w:rsid w:val="008A49F3"/>
    <w:rsid w:val="008B399A"/>
    <w:rsid w:val="008B434A"/>
    <w:rsid w:val="008C1974"/>
    <w:rsid w:val="008D24F4"/>
    <w:rsid w:val="008D75E8"/>
    <w:rsid w:val="008E54A1"/>
    <w:rsid w:val="008F2EC3"/>
    <w:rsid w:val="008F7CE0"/>
    <w:rsid w:val="009072E6"/>
    <w:rsid w:val="0090796A"/>
    <w:rsid w:val="00925D65"/>
    <w:rsid w:val="00933F88"/>
    <w:rsid w:val="00943007"/>
    <w:rsid w:val="00947856"/>
    <w:rsid w:val="009503BD"/>
    <w:rsid w:val="00961814"/>
    <w:rsid w:val="00961CFA"/>
    <w:rsid w:val="00994C17"/>
    <w:rsid w:val="00994EFB"/>
    <w:rsid w:val="009961B3"/>
    <w:rsid w:val="009972E2"/>
    <w:rsid w:val="009A2B02"/>
    <w:rsid w:val="009A5CFF"/>
    <w:rsid w:val="009A7269"/>
    <w:rsid w:val="009D09C7"/>
    <w:rsid w:val="009D3188"/>
    <w:rsid w:val="009D5503"/>
    <w:rsid w:val="009F0387"/>
    <w:rsid w:val="009F664F"/>
    <w:rsid w:val="00A02653"/>
    <w:rsid w:val="00A06C21"/>
    <w:rsid w:val="00A15AD1"/>
    <w:rsid w:val="00A343AB"/>
    <w:rsid w:val="00A348AE"/>
    <w:rsid w:val="00A3729C"/>
    <w:rsid w:val="00A43531"/>
    <w:rsid w:val="00A54799"/>
    <w:rsid w:val="00A646A3"/>
    <w:rsid w:val="00A6503F"/>
    <w:rsid w:val="00A679E2"/>
    <w:rsid w:val="00A80AC5"/>
    <w:rsid w:val="00A903DE"/>
    <w:rsid w:val="00A933A5"/>
    <w:rsid w:val="00A94CEB"/>
    <w:rsid w:val="00A955A3"/>
    <w:rsid w:val="00AA29A5"/>
    <w:rsid w:val="00AC1E47"/>
    <w:rsid w:val="00AC4836"/>
    <w:rsid w:val="00AD4409"/>
    <w:rsid w:val="00AE0468"/>
    <w:rsid w:val="00AF0BEC"/>
    <w:rsid w:val="00AF4FAC"/>
    <w:rsid w:val="00B14EC5"/>
    <w:rsid w:val="00B20D61"/>
    <w:rsid w:val="00B371DE"/>
    <w:rsid w:val="00B44711"/>
    <w:rsid w:val="00B60254"/>
    <w:rsid w:val="00B641A1"/>
    <w:rsid w:val="00B65094"/>
    <w:rsid w:val="00B67A7A"/>
    <w:rsid w:val="00B75308"/>
    <w:rsid w:val="00B805C8"/>
    <w:rsid w:val="00B91C25"/>
    <w:rsid w:val="00B9578C"/>
    <w:rsid w:val="00BA3B2E"/>
    <w:rsid w:val="00BC20DE"/>
    <w:rsid w:val="00BC3E4F"/>
    <w:rsid w:val="00BC7854"/>
    <w:rsid w:val="00BD03D6"/>
    <w:rsid w:val="00BD22DC"/>
    <w:rsid w:val="00BE5541"/>
    <w:rsid w:val="00BF1738"/>
    <w:rsid w:val="00BF5535"/>
    <w:rsid w:val="00C04EBE"/>
    <w:rsid w:val="00C154A7"/>
    <w:rsid w:val="00C33316"/>
    <w:rsid w:val="00C366B4"/>
    <w:rsid w:val="00C36946"/>
    <w:rsid w:val="00C50B03"/>
    <w:rsid w:val="00C621D7"/>
    <w:rsid w:val="00C623DF"/>
    <w:rsid w:val="00C74502"/>
    <w:rsid w:val="00C74CAF"/>
    <w:rsid w:val="00C762B6"/>
    <w:rsid w:val="00C835C4"/>
    <w:rsid w:val="00C90DBC"/>
    <w:rsid w:val="00C932D0"/>
    <w:rsid w:val="00C96891"/>
    <w:rsid w:val="00C970EB"/>
    <w:rsid w:val="00CA3E0E"/>
    <w:rsid w:val="00CA6567"/>
    <w:rsid w:val="00CA7CBF"/>
    <w:rsid w:val="00CB67F1"/>
    <w:rsid w:val="00CD0611"/>
    <w:rsid w:val="00CD12DF"/>
    <w:rsid w:val="00CD14EC"/>
    <w:rsid w:val="00CD22E8"/>
    <w:rsid w:val="00D06D87"/>
    <w:rsid w:val="00D12FD9"/>
    <w:rsid w:val="00D2087D"/>
    <w:rsid w:val="00D23FCD"/>
    <w:rsid w:val="00D36C22"/>
    <w:rsid w:val="00D44EB1"/>
    <w:rsid w:val="00D45020"/>
    <w:rsid w:val="00D4632D"/>
    <w:rsid w:val="00D469ED"/>
    <w:rsid w:val="00D61BC1"/>
    <w:rsid w:val="00D70A59"/>
    <w:rsid w:val="00D7337B"/>
    <w:rsid w:val="00D80F52"/>
    <w:rsid w:val="00D917F6"/>
    <w:rsid w:val="00D91C81"/>
    <w:rsid w:val="00D9391A"/>
    <w:rsid w:val="00DA0D80"/>
    <w:rsid w:val="00DE0B51"/>
    <w:rsid w:val="00DE385E"/>
    <w:rsid w:val="00DE62C7"/>
    <w:rsid w:val="00DF570E"/>
    <w:rsid w:val="00E010BA"/>
    <w:rsid w:val="00E23E8C"/>
    <w:rsid w:val="00E360FD"/>
    <w:rsid w:val="00E37244"/>
    <w:rsid w:val="00E807A0"/>
    <w:rsid w:val="00E95AD9"/>
    <w:rsid w:val="00EB5A0E"/>
    <w:rsid w:val="00EB61F6"/>
    <w:rsid w:val="00EC5D5F"/>
    <w:rsid w:val="00ED330A"/>
    <w:rsid w:val="00ED5F84"/>
    <w:rsid w:val="00EE45E0"/>
    <w:rsid w:val="00EF5E3D"/>
    <w:rsid w:val="00F0109C"/>
    <w:rsid w:val="00F05DD8"/>
    <w:rsid w:val="00F0791E"/>
    <w:rsid w:val="00F17C3D"/>
    <w:rsid w:val="00F22EC5"/>
    <w:rsid w:val="00F258EA"/>
    <w:rsid w:val="00F260A4"/>
    <w:rsid w:val="00F3494C"/>
    <w:rsid w:val="00F52AD8"/>
    <w:rsid w:val="00F64EC6"/>
    <w:rsid w:val="00F837D7"/>
    <w:rsid w:val="00F86E52"/>
    <w:rsid w:val="00FA2035"/>
    <w:rsid w:val="00FB1491"/>
    <w:rsid w:val="00FB19C2"/>
    <w:rsid w:val="00FB7D4D"/>
    <w:rsid w:val="00FC1F29"/>
    <w:rsid w:val="00FE3BA3"/>
    <w:rsid w:val="00FF489A"/>
    <w:rsid w:val="00FF51F9"/>
    <w:rsid w:val="00F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4C90EA"/>
  <w15:docId w15:val="{9E6C141D-9489-41EF-8CE0-5EA649A8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35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6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D87"/>
  </w:style>
  <w:style w:type="paragraph" w:styleId="Footer">
    <w:name w:val="footer"/>
    <w:basedOn w:val="Normal"/>
    <w:link w:val="FooterChar"/>
    <w:uiPriority w:val="99"/>
    <w:unhideWhenUsed/>
    <w:rsid w:val="00D06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D87"/>
  </w:style>
  <w:style w:type="character" w:styleId="Strong">
    <w:name w:val="Strong"/>
    <w:basedOn w:val="DefaultParagraphFont"/>
    <w:rsid w:val="0018731F"/>
    <w:rPr>
      <w:rFonts w:ascii="Cambria" w:eastAsia="Cambria" w:hAnsi="Cambria" w:cs="Times New Roman"/>
      <w:b/>
      <w:bCs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4"/>
      <w:szCs w:val="24"/>
      <w:highlight w:val="none"/>
      <w:u w:val="none"/>
      <w:effect w:val="none"/>
      <w:bdr w:val="nil"/>
      <w:shd w:val="clear" w:color="auto" w:fill="auto"/>
      <w:rtl w:val="0"/>
      <w:cs w:val="0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35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203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447</Words>
  <Characters>2471</Characters>
  <Application>Microsoft Office Word</Application>
  <DocSecurity>0</DocSecurity>
  <Lines>113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Bermuda Government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ejblair</dc:creator>
  <cp:lastModifiedBy>Edwards, Deanna M.</cp:lastModifiedBy>
  <cp:revision>290</cp:revision>
  <dcterms:created xsi:type="dcterms:W3CDTF">2025-09-02T14:24:00Z</dcterms:created>
  <dcterms:modified xsi:type="dcterms:W3CDTF">2026-02-02T14:04:00Z</dcterms:modified>
</cp:coreProperties>
</file>